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22" w:rsidRPr="000E3522" w:rsidRDefault="000E3522" w:rsidP="000E3522">
      <w:pPr>
        <w:jc w:val="center"/>
        <w:rPr>
          <w:rFonts w:ascii="Times New Roman" w:hAnsi="Times New Roman" w:cs="Times New Roman"/>
          <w:b/>
          <w:sz w:val="28"/>
        </w:rPr>
      </w:pPr>
      <w:r w:rsidRPr="000E3522">
        <w:rPr>
          <w:rFonts w:ascii="Times New Roman" w:hAnsi="Times New Roman" w:cs="Times New Roman"/>
          <w:b/>
          <w:sz w:val="28"/>
        </w:rPr>
        <w:t>Доклад</w:t>
      </w:r>
    </w:p>
    <w:p w:rsidR="000E3522" w:rsidRPr="000E3522" w:rsidRDefault="000E3522" w:rsidP="00AB60D5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E3522">
        <w:rPr>
          <w:rFonts w:ascii="Times New Roman" w:hAnsi="Times New Roman" w:cs="Times New Roman"/>
          <w:b/>
          <w:sz w:val="28"/>
        </w:rPr>
        <w:t>Совершенствование внешнего государственного финансового контроля К</w:t>
      </w:r>
      <w:r w:rsidR="00AB60D5">
        <w:rPr>
          <w:rFonts w:ascii="Times New Roman" w:hAnsi="Times New Roman" w:cs="Times New Roman"/>
          <w:b/>
          <w:sz w:val="28"/>
        </w:rPr>
        <w:t>онтрольно-счетной палатой</w:t>
      </w:r>
      <w:r w:rsidRPr="000E3522">
        <w:rPr>
          <w:rFonts w:ascii="Times New Roman" w:hAnsi="Times New Roman" w:cs="Times New Roman"/>
          <w:b/>
          <w:sz w:val="28"/>
        </w:rPr>
        <w:t xml:space="preserve"> г</w:t>
      </w:r>
      <w:r w:rsidR="00AB60D5">
        <w:rPr>
          <w:rFonts w:ascii="Times New Roman" w:hAnsi="Times New Roman" w:cs="Times New Roman"/>
          <w:b/>
          <w:sz w:val="28"/>
        </w:rPr>
        <w:t>орода</w:t>
      </w:r>
      <w:r w:rsidRPr="000E3522">
        <w:rPr>
          <w:rFonts w:ascii="Times New Roman" w:hAnsi="Times New Roman" w:cs="Times New Roman"/>
          <w:b/>
          <w:sz w:val="28"/>
        </w:rPr>
        <w:t xml:space="preserve"> Севастополя в условиях изменения действующего законодательства и направлений его развития, определяемых высшим органом внешнего государственного финансового аудита (контроля) – Счетной пала</w:t>
      </w:r>
      <w:r w:rsidR="00AB60D5">
        <w:rPr>
          <w:rFonts w:ascii="Times New Roman" w:hAnsi="Times New Roman" w:cs="Times New Roman"/>
          <w:b/>
          <w:sz w:val="28"/>
        </w:rPr>
        <w:t>той</w:t>
      </w:r>
      <w:r w:rsidRPr="000E3522">
        <w:rPr>
          <w:rFonts w:ascii="Times New Roman" w:hAnsi="Times New Roman" w:cs="Times New Roman"/>
          <w:b/>
          <w:sz w:val="28"/>
        </w:rPr>
        <w:t xml:space="preserve"> РФ</w:t>
      </w:r>
    </w:p>
    <w:p w:rsidR="000E3522" w:rsidRDefault="000E3522" w:rsidP="007E2F23">
      <w:pPr>
        <w:jc w:val="both"/>
        <w:rPr>
          <w:rFonts w:ascii="Times New Roman" w:hAnsi="Times New Roman" w:cs="Times New Roman"/>
          <w:sz w:val="28"/>
        </w:rPr>
      </w:pPr>
    </w:p>
    <w:p w:rsidR="009A17F4" w:rsidRPr="007E2F23" w:rsidRDefault="00696380" w:rsidP="000E3522">
      <w:pPr>
        <w:jc w:val="center"/>
        <w:rPr>
          <w:rFonts w:ascii="Times New Roman" w:hAnsi="Times New Roman" w:cs="Times New Roman"/>
          <w:sz w:val="28"/>
        </w:rPr>
      </w:pPr>
      <w:r w:rsidRPr="007E2F23">
        <w:rPr>
          <w:rFonts w:ascii="Times New Roman" w:hAnsi="Times New Roman" w:cs="Times New Roman"/>
          <w:sz w:val="28"/>
        </w:rPr>
        <w:t>Уважаемые участники семинара – совещания!</w:t>
      </w:r>
    </w:p>
    <w:p w:rsidR="00C9613B" w:rsidRPr="008E1700" w:rsidRDefault="00696380" w:rsidP="00C9613B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E2F23">
        <w:rPr>
          <w:rFonts w:ascii="Times New Roman" w:hAnsi="Times New Roman" w:cs="Times New Roman"/>
          <w:sz w:val="28"/>
        </w:rPr>
        <w:t xml:space="preserve">Тема нашего совещания </w:t>
      </w:r>
      <w:r w:rsidR="00AB60D5">
        <w:rPr>
          <w:rFonts w:ascii="Times New Roman" w:hAnsi="Times New Roman" w:cs="Times New Roman"/>
          <w:sz w:val="28"/>
        </w:rPr>
        <w:t>–</w:t>
      </w:r>
      <w:r w:rsidRPr="007E2F23">
        <w:rPr>
          <w:rFonts w:ascii="Times New Roman" w:hAnsi="Times New Roman" w:cs="Times New Roman"/>
          <w:sz w:val="28"/>
        </w:rPr>
        <w:t xml:space="preserve"> </w:t>
      </w:r>
      <w:r w:rsidR="00AB60D5">
        <w:rPr>
          <w:rFonts w:ascii="Times New Roman" w:hAnsi="Times New Roman" w:cs="Times New Roman"/>
          <w:sz w:val="28"/>
        </w:rPr>
        <w:t>основные направления совершенствования и развития внешнего финансового контроля -</w:t>
      </w:r>
      <w:r w:rsidRPr="007E2F23">
        <w:rPr>
          <w:rFonts w:ascii="Times New Roman" w:hAnsi="Times New Roman" w:cs="Times New Roman"/>
          <w:sz w:val="28"/>
        </w:rPr>
        <w:t xml:space="preserve"> интересна и актуальна</w:t>
      </w:r>
      <w:r w:rsidR="00AB60D5">
        <w:rPr>
          <w:rFonts w:ascii="Times New Roman" w:hAnsi="Times New Roman" w:cs="Times New Roman"/>
          <w:sz w:val="28"/>
        </w:rPr>
        <w:t xml:space="preserve"> для государственных аудиторов,</w:t>
      </w:r>
      <w:r w:rsidRPr="007E2F23">
        <w:rPr>
          <w:rFonts w:ascii="Times New Roman" w:hAnsi="Times New Roman" w:cs="Times New Roman"/>
          <w:sz w:val="28"/>
        </w:rPr>
        <w:t xml:space="preserve"> поскольку на современном этапе </w:t>
      </w:r>
      <w:r w:rsidR="00F4429B">
        <w:rPr>
          <w:rFonts w:ascii="Times New Roman" w:hAnsi="Times New Roman" w:cs="Times New Roman"/>
          <w:sz w:val="28"/>
        </w:rPr>
        <w:t xml:space="preserve">внешний государственный и муниципальный </w:t>
      </w:r>
      <w:r w:rsidR="007E2F23" w:rsidRPr="008E1700">
        <w:rPr>
          <w:rFonts w:ascii="Times New Roman" w:hAnsi="Times New Roman" w:cs="Times New Roman"/>
          <w:sz w:val="28"/>
        </w:rPr>
        <w:t>финансовый аудит (</w:t>
      </w:r>
      <w:r w:rsidRPr="008E1700">
        <w:rPr>
          <w:rFonts w:ascii="Times New Roman" w:hAnsi="Times New Roman" w:cs="Times New Roman"/>
          <w:sz w:val="28"/>
        </w:rPr>
        <w:t>контроль) превращается в мощный управленческий ресурс,</w:t>
      </w:r>
      <w:r w:rsidR="00AB60D5" w:rsidRPr="008E1700">
        <w:rPr>
          <w:rFonts w:ascii="Times New Roman" w:hAnsi="Times New Roman" w:cs="Times New Roman"/>
          <w:sz w:val="28"/>
        </w:rPr>
        <w:t xml:space="preserve"> и это</w:t>
      </w:r>
      <w:r w:rsidRPr="008E1700">
        <w:rPr>
          <w:rFonts w:ascii="Times New Roman" w:hAnsi="Times New Roman" w:cs="Times New Roman"/>
          <w:sz w:val="28"/>
        </w:rPr>
        <w:t xml:space="preserve"> тесно связано с изменением статуса аудиторов, концентрации их усилий не на работе с последствиями, а на изучении рисков.</w:t>
      </w:r>
      <w:proofErr w:type="gramEnd"/>
      <w:r w:rsidRPr="008E1700">
        <w:rPr>
          <w:rFonts w:ascii="Times New Roman" w:hAnsi="Times New Roman" w:cs="Times New Roman"/>
          <w:sz w:val="28"/>
        </w:rPr>
        <w:t xml:space="preserve"> </w:t>
      </w:r>
      <w:r w:rsidR="00C9613B" w:rsidRPr="008E1700">
        <w:rPr>
          <w:rFonts w:ascii="Times New Roman" w:hAnsi="Times New Roman" w:cs="Times New Roman"/>
          <w:sz w:val="28"/>
        </w:rPr>
        <w:t xml:space="preserve">СЛАЙД </w:t>
      </w:r>
    </w:p>
    <w:p w:rsidR="00696380" w:rsidRPr="008E1700" w:rsidRDefault="00CD0BED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>Необходимость построения</w:t>
      </w:r>
      <w:r w:rsidR="00696380" w:rsidRPr="008E1700">
        <w:rPr>
          <w:rFonts w:ascii="Times New Roman" w:hAnsi="Times New Roman" w:cs="Times New Roman"/>
          <w:sz w:val="28"/>
        </w:rPr>
        <w:t xml:space="preserve"> </w:t>
      </w:r>
      <w:r w:rsidR="00AB60D5" w:rsidRPr="008E1700">
        <w:rPr>
          <w:rFonts w:ascii="Times New Roman" w:hAnsi="Times New Roman" w:cs="Times New Roman"/>
          <w:sz w:val="28"/>
        </w:rPr>
        <w:t xml:space="preserve">эффективной и многофункциональной системы государственного и муниципального финансового аудита и контроля </w:t>
      </w:r>
      <w:r w:rsidR="00696380" w:rsidRPr="008E1700">
        <w:rPr>
          <w:rFonts w:ascii="Times New Roman" w:hAnsi="Times New Roman" w:cs="Times New Roman"/>
          <w:sz w:val="28"/>
        </w:rPr>
        <w:t>обусловлена</w:t>
      </w:r>
      <w:r w:rsidR="00D065E4" w:rsidRPr="008E1700">
        <w:rPr>
          <w:rFonts w:ascii="Times New Roman" w:hAnsi="Times New Roman" w:cs="Times New Roman"/>
          <w:sz w:val="28"/>
        </w:rPr>
        <w:t xml:space="preserve"> </w:t>
      </w:r>
      <w:r w:rsidR="00696380" w:rsidRPr="008E1700">
        <w:rPr>
          <w:rFonts w:ascii="Times New Roman" w:hAnsi="Times New Roman" w:cs="Times New Roman"/>
          <w:sz w:val="28"/>
        </w:rPr>
        <w:t>недостаточно разрабо</w:t>
      </w:r>
      <w:r w:rsidR="00AB60D5" w:rsidRPr="008E1700">
        <w:rPr>
          <w:rFonts w:ascii="Times New Roman" w:hAnsi="Times New Roman" w:cs="Times New Roman"/>
          <w:sz w:val="28"/>
        </w:rPr>
        <w:t xml:space="preserve">танной </w:t>
      </w:r>
      <w:r w:rsidR="00696380" w:rsidRPr="008E1700">
        <w:rPr>
          <w:rFonts w:ascii="Times New Roman" w:hAnsi="Times New Roman" w:cs="Times New Roman"/>
          <w:sz w:val="28"/>
        </w:rPr>
        <w:t>методологической базой для развития, в том числе для реализации органами внешнего государственного</w:t>
      </w:r>
      <w:r w:rsidR="00AB60D5" w:rsidRPr="008E1700">
        <w:rPr>
          <w:rFonts w:ascii="Times New Roman" w:hAnsi="Times New Roman" w:cs="Times New Roman"/>
          <w:sz w:val="28"/>
        </w:rPr>
        <w:t xml:space="preserve"> и муниципального</w:t>
      </w:r>
      <w:r w:rsidR="00696380" w:rsidRPr="008E1700">
        <w:rPr>
          <w:rFonts w:ascii="Times New Roman" w:hAnsi="Times New Roman" w:cs="Times New Roman"/>
          <w:sz w:val="28"/>
        </w:rPr>
        <w:t xml:space="preserve"> финансового контроля новых форм проведения мероприятий, использовани</w:t>
      </w:r>
      <w:r w:rsidR="00D065E4" w:rsidRPr="008E1700">
        <w:rPr>
          <w:rFonts w:ascii="Times New Roman" w:hAnsi="Times New Roman" w:cs="Times New Roman"/>
          <w:sz w:val="28"/>
        </w:rPr>
        <w:t>е и</w:t>
      </w:r>
      <w:r w:rsidR="00696380" w:rsidRPr="008E1700">
        <w:rPr>
          <w:rFonts w:ascii="Times New Roman" w:hAnsi="Times New Roman" w:cs="Times New Roman"/>
          <w:sz w:val="28"/>
        </w:rPr>
        <w:t xml:space="preserve"> </w:t>
      </w:r>
      <w:r w:rsidR="00D065E4" w:rsidRPr="008E1700">
        <w:rPr>
          <w:rFonts w:ascii="Times New Roman" w:hAnsi="Times New Roman" w:cs="Times New Roman"/>
          <w:sz w:val="28"/>
        </w:rPr>
        <w:t xml:space="preserve">применение </w:t>
      </w:r>
      <w:r w:rsidR="008422C3" w:rsidRPr="008E1700">
        <w:rPr>
          <w:rFonts w:ascii="Times New Roman" w:hAnsi="Times New Roman" w:cs="Times New Roman"/>
          <w:sz w:val="28"/>
        </w:rPr>
        <w:t>актуальных</w:t>
      </w:r>
      <w:r w:rsidR="00D065E4" w:rsidRPr="008E1700">
        <w:rPr>
          <w:rFonts w:ascii="Times New Roman" w:hAnsi="Times New Roman" w:cs="Times New Roman"/>
          <w:sz w:val="28"/>
        </w:rPr>
        <w:t xml:space="preserve"> </w:t>
      </w:r>
      <w:r w:rsidR="00696380" w:rsidRPr="008E1700">
        <w:rPr>
          <w:rFonts w:ascii="Times New Roman" w:hAnsi="Times New Roman" w:cs="Times New Roman"/>
          <w:sz w:val="28"/>
        </w:rPr>
        <w:t xml:space="preserve">методов и инструментов для получения аудиторских доказательств. </w:t>
      </w:r>
    </w:p>
    <w:p w:rsidR="00696380" w:rsidRPr="008E1700" w:rsidRDefault="00696380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>Сегодняшняя повестка государственных аудито</w:t>
      </w:r>
      <w:r w:rsidR="00AB60D5" w:rsidRPr="008E1700">
        <w:rPr>
          <w:rFonts w:ascii="Times New Roman" w:hAnsi="Times New Roman" w:cs="Times New Roman"/>
          <w:sz w:val="28"/>
        </w:rPr>
        <w:t>ров</w:t>
      </w:r>
      <w:r w:rsidRPr="008E1700">
        <w:rPr>
          <w:rFonts w:ascii="Times New Roman" w:hAnsi="Times New Roman" w:cs="Times New Roman"/>
          <w:sz w:val="28"/>
        </w:rPr>
        <w:t xml:space="preserve"> и представителей научного сообщества посвящен</w:t>
      </w:r>
      <w:r w:rsidR="00C9613B">
        <w:rPr>
          <w:rFonts w:ascii="Times New Roman" w:hAnsi="Times New Roman" w:cs="Times New Roman"/>
          <w:sz w:val="28"/>
        </w:rPr>
        <w:t>а</w:t>
      </w:r>
      <w:r w:rsidRPr="008E1700">
        <w:rPr>
          <w:rFonts w:ascii="Times New Roman" w:hAnsi="Times New Roman" w:cs="Times New Roman"/>
          <w:sz w:val="28"/>
        </w:rPr>
        <w:t xml:space="preserve"> обсуждению того, как способствовать развитию </w:t>
      </w:r>
      <w:r w:rsidR="00AB60D5" w:rsidRPr="008E1700">
        <w:rPr>
          <w:rFonts w:ascii="Times New Roman" w:hAnsi="Times New Roman" w:cs="Times New Roman"/>
          <w:sz w:val="28"/>
        </w:rPr>
        <w:t>государственного и муниципального аудита</w:t>
      </w:r>
      <w:r w:rsidRPr="008E1700">
        <w:rPr>
          <w:rFonts w:ascii="Times New Roman" w:hAnsi="Times New Roman" w:cs="Times New Roman"/>
          <w:sz w:val="28"/>
        </w:rPr>
        <w:t xml:space="preserve"> в эпоху быстрых технологических изменени</w:t>
      </w:r>
      <w:r w:rsidR="00D065E4" w:rsidRPr="008E1700">
        <w:rPr>
          <w:rFonts w:ascii="Times New Roman" w:hAnsi="Times New Roman" w:cs="Times New Roman"/>
          <w:sz w:val="28"/>
        </w:rPr>
        <w:t xml:space="preserve">й и необходимости построения государственной политики для достижения </w:t>
      </w:r>
      <w:r w:rsidRPr="008E1700">
        <w:rPr>
          <w:rFonts w:ascii="Times New Roman" w:hAnsi="Times New Roman" w:cs="Times New Roman"/>
          <w:sz w:val="28"/>
        </w:rPr>
        <w:t>це</w:t>
      </w:r>
      <w:r w:rsidR="00874EA4" w:rsidRPr="008E1700">
        <w:rPr>
          <w:rFonts w:ascii="Times New Roman" w:hAnsi="Times New Roman" w:cs="Times New Roman"/>
          <w:sz w:val="28"/>
        </w:rPr>
        <w:t>л</w:t>
      </w:r>
      <w:r w:rsidR="00D065E4" w:rsidRPr="008E1700">
        <w:rPr>
          <w:rFonts w:ascii="Times New Roman" w:hAnsi="Times New Roman" w:cs="Times New Roman"/>
          <w:sz w:val="28"/>
        </w:rPr>
        <w:t>ей</w:t>
      </w:r>
      <w:r w:rsidRPr="008E1700">
        <w:rPr>
          <w:rFonts w:ascii="Times New Roman" w:hAnsi="Times New Roman" w:cs="Times New Roman"/>
          <w:sz w:val="28"/>
        </w:rPr>
        <w:t xml:space="preserve"> Устойчивого развития территорий на период до 2030</w:t>
      </w:r>
      <w:r w:rsidR="00D065E4" w:rsidRPr="008E1700">
        <w:rPr>
          <w:rFonts w:ascii="Times New Roman" w:hAnsi="Times New Roman" w:cs="Times New Roman"/>
          <w:sz w:val="28"/>
        </w:rPr>
        <w:t xml:space="preserve"> </w:t>
      </w:r>
      <w:r w:rsidRPr="008E1700">
        <w:rPr>
          <w:rFonts w:ascii="Times New Roman" w:hAnsi="Times New Roman" w:cs="Times New Roman"/>
          <w:sz w:val="28"/>
        </w:rPr>
        <w:t>г., определенны</w:t>
      </w:r>
      <w:r w:rsidR="00D065E4" w:rsidRPr="008E1700">
        <w:rPr>
          <w:rFonts w:ascii="Times New Roman" w:hAnsi="Times New Roman" w:cs="Times New Roman"/>
          <w:sz w:val="28"/>
        </w:rPr>
        <w:t>х</w:t>
      </w:r>
      <w:r w:rsidRPr="008E1700">
        <w:rPr>
          <w:rFonts w:ascii="Times New Roman" w:hAnsi="Times New Roman" w:cs="Times New Roman"/>
          <w:sz w:val="28"/>
        </w:rPr>
        <w:t xml:space="preserve"> странами – членами ООН. Также </w:t>
      </w:r>
      <w:r w:rsidR="007E2F23" w:rsidRPr="008E1700">
        <w:rPr>
          <w:rFonts w:ascii="Times New Roman" w:hAnsi="Times New Roman" w:cs="Times New Roman"/>
          <w:sz w:val="28"/>
        </w:rPr>
        <w:t>перед аудиторами по-</w:t>
      </w:r>
      <w:r w:rsidRPr="008E1700">
        <w:rPr>
          <w:rFonts w:ascii="Times New Roman" w:hAnsi="Times New Roman" w:cs="Times New Roman"/>
          <w:sz w:val="28"/>
        </w:rPr>
        <w:t>прежнему стоят острые вопросы эффективного и результативного управления гос</w:t>
      </w:r>
      <w:r w:rsidR="00CD0BED" w:rsidRPr="008E1700">
        <w:rPr>
          <w:rFonts w:ascii="Times New Roman" w:hAnsi="Times New Roman" w:cs="Times New Roman"/>
          <w:sz w:val="28"/>
        </w:rPr>
        <w:t>ударством</w:t>
      </w:r>
      <w:r w:rsidRPr="008E1700">
        <w:rPr>
          <w:rFonts w:ascii="Times New Roman" w:hAnsi="Times New Roman" w:cs="Times New Roman"/>
          <w:sz w:val="28"/>
        </w:rPr>
        <w:t xml:space="preserve"> и муниципальными ресурсами, а также решени</w:t>
      </w:r>
      <w:r w:rsidR="00C9613B">
        <w:rPr>
          <w:rFonts w:ascii="Times New Roman" w:hAnsi="Times New Roman" w:cs="Times New Roman"/>
          <w:sz w:val="28"/>
        </w:rPr>
        <w:t>я</w:t>
      </w:r>
      <w:r w:rsidRPr="008E1700">
        <w:rPr>
          <w:rFonts w:ascii="Times New Roman" w:hAnsi="Times New Roman" w:cs="Times New Roman"/>
          <w:sz w:val="28"/>
        </w:rPr>
        <w:t xml:space="preserve"> сложностей гос</w:t>
      </w:r>
      <w:r w:rsidR="00AB60D5" w:rsidRPr="008E1700">
        <w:rPr>
          <w:rFonts w:ascii="Times New Roman" w:hAnsi="Times New Roman" w:cs="Times New Roman"/>
          <w:sz w:val="28"/>
        </w:rPr>
        <w:t>ударственного (муниципального)</w:t>
      </w:r>
      <w:r w:rsidRPr="008E1700">
        <w:rPr>
          <w:rFonts w:ascii="Times New Roman" w:hAnsi="Times New Roman" w:cs="Times New Roman"/>
          <w:sz w:val="28"/>
        </w:rPr>
        <w:t xml:space="preserve"> управления, благодаря которому достигаются цели выполнения программ</w:t>
      </w:r>
      <w:r w:rsidR="009022FF" w:rsidRPr="008E1700">
        <w:rPr>
          <w:rFonts w:ascii="Times New Roman" w:hAnsi="Times New Roman" w:cs="Times New Roman"/>
          <w:sz w:val="28"/>
        </w:rPr>
        <w:t>, совершается реализация политики и стратегии</w:t>
      </w:r>
      <w:r w:rsidR="00CD0BED" w:rsidRPr="008E1700">
        <w:rPr>
          <w:rFonts w:ascii="Times New Roman" w:hAnsi="Times New Roman" w:cs="Times New Roman"/>
          <w:sz w:val="28"/>
        </w:rPr>
        <w:t xml:space="preserve">, которые согласованы на национальном уровне. </w:t>
      </w:r>
    </w:p>
    <w:p w:rsidR="003C23F3" w:rsidRPr="008E1700" w:rsidRDefault="003C23F3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 xml:space="preserve">Следуя общей парадигме развития государственного аудита, </w:t>
      </w:r>
      <w:r w:rsidR="00AB60D5" w:rsidRPr="008E1700">
        <w:rPr>
          <w:rFonts w:ascii="Times New Roman" w:hAnsi="Times New Roman" w:cs="Times New Roman"/>
          <w:sz w:val="28"/>
        </w:rPr>
        <w:t>актуальной для обсуждения</w:t>
      </w:r>
      <w:r w:rsidRPr="008E1700">
        <w:rPr>
          <w:rFonts w:ascii="Times New Roman" w:hAnsi="Times New Roman" w:cs="Times New Roman"/>
          <w:sz w:val="28"/>
        </w:rPr>
        <w:t xml:space="preserve"> является тема широкого применения контрольно-счетными органами субъектов РФ и муниципальными контрольно-счетными органами новых видов аудита и методов получения аудиторских доказательств, результатами которых будут являться </w:t>
      </w:r>
      <w:r w:rsidRPr="008E1700">
        <w:rPr>
          <w:rFonts w:ascii="Times New Roman" w:hAnsi="Times New Roman" w:cs="Times New Roman"/>
          <w:sz w:val="28"/>
        </w:rPr>
        <w:lastRenderedPageBreak/>
        <w:t xml:space="preserve">интересные, доказанные и системные выводы. </w:t>
      </w:r>
      <w:r w:rsidR="00AB60D5" w:rsidRPr="008E1700">
        <w:rPr>
          <w:rFonts w:ascii="Times New Roman" w:hAnsi="Times New Roman" w:cs="Times New Roman"/>
          <w:sz w:val="28"/>
        </w:rPr>
        <w:t>Речь идет, прежде всего, о стратегическом аудите как новом, перспективном направлении развития ВГФК и ВМФК.</w:t>
      </w:r>
    </w:p>
    <w:p w:rsidR="003C23F3" w:rsidRPr="008E1700" w:rsidRDefault="008B70A5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 xml:space="preserve">Представляется, что на сегодняшний день ни один КСО субъектов РФ не проводит полноценный стратегический аудит. Речь может идти только об отдельных его элементах, используемых при оценке существующих или предполагаемых показателей и критериев достижения тех или иных управленческих целей и задач. Прежде всего при проведении экспертизы проектов государственных программ и вносимых в них изменений, при проведении аудита эффективности исполнения данных программ. Доля стратегического аудита в портфеле высшего органа государственного аудита РФ на 2021 г. </w:t>
      </w:r>
      <w:r w:rsidR="00550D26" w:rsidRPr="008E1700">
        <w:rPr>
          <w:rFonts w:ascii="Times New Roman" w:hAnsi="Times New Roman" w:cs="Times New Roman"/>
          <w:sz w:val="28"/>
        </w:rPr>
        <w:t>т</w:t>
      </w:r>
      <w:r w:rsidRPr="008E1700">
        <w:rPr>
          <w:rFonts w:ascii="Times New Roman" w:hAnsi="Times New Roman" w:cs="Times New Roman"/>
          <w:sz w:val="28"/>
        </w:rPr>
        <w:t xml:space="preserve">акже пока небольшая – 25%, планируется увеличение до 40%. </w:t>
      </w:r>
    </w:p>
    <w:p w:rsidR="008B70A5" w:rsidRPr="008E1700" w:rsidRDefault="008B70A5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 xml:space="preserve">Между тем стратегический аудит предоставляет возможность оценить риски достижения стратегических целей, предусмотренных программами, что является одной из целей стратегического аудита, то есть </w:t>
      </w:r>
      <w:r w:rsidR="00550D26" w:rsidRPr="008E1700">
        <w:rPr>
          <w:rFonts w:ascii="Times New Roman" w:hAnsi="Times New Roman" w:cs="Times New Roman"/>
          <w:sz w:val="28"/>
        </w:rPr>
        <w:t xml:space="preserve">позволяет </w:t>
      </w:r>
      <w:r w:rsidRPr="008E1700">
        <w:rPr>
          <w:rFonts w:ascii="Times New Roman" w:hAnsi="Times New Roman" w:cs="Times New Roman"/>
          <w:sz w:val="28"/>
        </w:rPr>
        <w:t>оценит</w:t>
      </w:r>
      <w:r w:rsidR="00550D26" w:rsidRPr="008E1700">
        <w:rPr>
          <w:rFonts w:ascii="Times New Roman" w:hAnsi="Times New Roman" w:cs="Times New Roman"/>
          <w:sz w:val="28"/>
        </w:rPr>
        <w:t>ь</w:t>
      </w:r>
      <w:r w:rsidRPr="008E1700">
        <w:rPr>
          <w:rFonts w:ascii="Times New Roman" w:hAnsi="Times New Roman" w:cs="Times New Roman"/>
          <w:sz w:val="28"/>
        </w:rPr>
        <w:t xml:space="preserve"> влияние неопределенности на достижение стратегических целей государства в целом</w:t>
      </w:r>
      <w:r w:rsidR="00550D26" w:rsidRPr="008E1700">
        <w:rPr>
          <w:rFonts w:ascii="Times New Roman" w:hAnsi="Times New Roman" w:cs="Times New Roman"/>
          <w:sz w:val="28"/>
        </w:rPr>
        <w:t xml:space="preserve">, его субъектов и муниципальных </w:t>
      </w:r>
      <w:r w:rsidR="009436BC" w:rsidRPr="008E1700">
        <w:rPr>
          <w:rFonts w:ascii="Times New Roman" w:hAnsi="Times New Roman" w:cs="Times New Roman"/>
          <w:sz w:val="28"/>
        </w:rPr>
        <w:t>образований в</w:t>
      </w:r>
      <w:r w:rsidRPr="008E1700">
        <w:rPr>
          <w:rFonts w:ascii="Times New Roman" w:hAnsi="Times New Roman" w:cs="Times New Roman"/>
          <w:sz w:val="28"/>
        </w:rPr>
        <w:t xml:space="preserve"> отдельности. </w:t>
      </w:r>
    </w:p>
    <w:p w:rsidR="008E1700" w:rsidRPr="008E1700" w:rsidRDefault="00874EA4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>СЛАЙД</w:t>
      </w:r>
    </w:p>
    <w:p w:rsidR="00550D26" w:rsidRPr="008E1700" w:rsidRDefault="00550D26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>Также и</w:t>
      </w:r>
      <w:r w:rsidR="00AF031A" w:rsidRPr="008E1700">
        <w:rPr>
          <w:rFonts w:ascii="Times New Roman" w:hAnsi="Times New Roman" w:cs="Times New Roman"/>
          <w:sz w:val="28"/>
        </w:rPr>
        <w:t xml:space="preserve">нтересным к обсуждению, с </w:t>
      </w:r>
      <w:r w:rsidRPr="008E1700">
        <w:rPr>
          <w:rFonts w:ascii="Times New Roman" w:hAnsi="Times New Roman" w:cs="Times New Roman"/>
          <w:sz w:val="28"/>
        </w:rPr>
        <w:t>т</w:t>
      </w:r>
      <w:r w:rsidR="00AF031A" w:rsidRPr="008E1700">
        <w:rPr>
          <w:rFonts w:ascii="Times New Roman" w:hAnsi="Times New Roman" w:cs="Times New Roman"/>
          <w:sz w:val="28"/>
        </w:rPr>
        <w:t>очки зрения совершенствования методологии ВГФК</w:t>
      </w:r>
      <w:r w:rsidR="00C9613B">
        <w:rPr>
          <w:rFonts w:ascii="Times New Roman" w:hAnsi="Times New Roman" w:cs="Times New Roman"/>
          <w:sz w:val="28"/>
        </w:rPr>
        <w:t>,</w:t>
      </w:r>
      <w:r w:rsidR="00AF031A" w:rsidRPr="008E1700">
        <w:rPr>
          <w:rFonts w:ascii="Times New Roman" w:hAnsi="Times New Roman" w:cs="Times New Roman"/>
          <w:sz w:val="28"/>
        </w:rPr>
        <w:t xml:space="preserve"> является </w:t>
      </w:r>
      <w:r w:rsidRPr="008E1700">
        <w:rPr>
          <w:rFonts w:ascii="Times New Roman" w:hAnsi="Times New Roman" w:cs="Times New Roman"/>
          <w:sz w:val="28"/>
        </w:rPr>
        <w:t>использование</w:t>
      </w:r>
      <w:r w:rsidR="00AF031A" w:rsidRPr="008E1700">
        <w:rPr>
          <w:rFonts w:ascii="Times New Roman" w:hAnsi="Times New Roman" w:cs="Times New Roman"/>
          <w:sz w:val="28"/>
        </w:rPr>
        <w:t xml:space="preserve"> гос</w:t>
      </w:r>
      <w:r w:rsidRPr="008E1700">
        <w:rPr>
          <w:rFonts w:ascii="Times New Roman" w:hAnsi="Times New Roman" w:cs="Times New Roman"/>
          <w:sz w:val="28"/>
        </w:rPr>
        <w:t>ударственными</w:t>
      </w:r>
      <w:r w:rsidR="00AF031A" w:rsidRPr="008E1700">
        <w:rPr>
          <w:rFonts w:ascii="Times New Roman" w:hAnsi="Times New Roman" w:cs="Times New Roman"/>
          <w:sz w:val="28"/>
        </w:rPr>
        <w:t xml:space="preserve"> аудиторами</w:t>
      </w:r>
      <w:r w:rsidRPr="008E1700">
        <w:rPr>
          <w:rFonts w:ascii="Times New Roman" w:hAnsi="Times New Roman" w:cs="Times New Roman"/>
          <w:sz w:val="28"/>
        </w:rPr>
        <w:t xml:space="preserve"> для получения аудиторских доказательства </w:t>
      </w:r>
      <w:r w:rsidR="00D065E4" w:rsidRPr="008E1700">
        <w:rPr>
          <w:rFonts w:ascii="Times New Roman" w:hAnsi="Times New Roman" w:cs="Times New Roman"/>
          <w:sz w:val="28"/>
        </w:rPr>
        <w:t xml:space="preserve">различных </w:t>
      </w:r>
      <w:r w:rsidR="00AF031A" w:rsidRPr="008E1700">
        <w:rPr>
          <w:rFonts w:ascii="Times New Roman" w:hAnsi="Times New Roman" w:cs="Times New Roman"/>
          <w:sz w:val="28"/>
        </w:rPr>
        <w:t>методов анализа</w:t>
      </w:r>
      <w:r w:rsidRPr="008E1700">
        <w:rPr>
          <w:rFonts w:ascii="Times New Roman" w:hAnsi="Times New Roman" w:cs="Times New Roman"/>
          <w:sz w:val="28"/>
        </w:rPr>
        <w:t xml:space="preserve"> </w:t>
      </w:r>
      <w:r w:rsidR="00AF031A" w:rsidRPr="008E1700">
        <w:rPr>
          <w:rFonts w:ascii="Times New Roman" w:hAnsi="Times New Roman" w:cs="Times New Roman"/>
          <w:sz w:val="28"/>
        </w:rPr>
        <w:t xml:space="preserve">применительно к предмету </w:t>
      </w:r>
      <w:r w:rsidRPr="008E1700">
        <w:rPr>
          <w:rFonts w:ascii="Times New Roman" w:hAnsi="Times New Roman" w:cs="Times New Roman"/>
          <w:sz w:val="28"/>
        </w:rPr>
        <w:t xml:space="preserve">аудита и </w:t>
      </w:r>
      <w:r w:rsidR="00AF031A" w:rsidRPr="008E1700">
        <w:rPr>
          <w:rFonts w:ascii="Times New Roman" w:hAnsi="Times New Roman" w:cs="Times New Roman"/>
          <w:sz w:val="28"/>
        </w:rPr>
        <w:t xml:space="preserve">контроля, </w:t>
      </w:r>
      <w:r w:rsidRPr="008E1700">
        <w:rPr>
          <w:rFonts w:ascii="Times New Roman" w:hAnsi="Times New Roman" w:cs="Times New Roman"/>
          <w:sz w:val="28"/>
        </w:rPr>
        <w:t xml:space="preserve">таких как </w:t>
      </w:r>
      <w:r w:rsidR="00AF031A" w:rsidRPr="008E1700">
        <w:rPr>
          <w:rFonts w:ascii="Times New Roman" w:hAnsi="Times New Roman" w:cs="Times New Roman"/>
          <w:sz w:val="28"/>
        </w:rPr>
        <w:t>факторный анализ, фин</w:t>
      </w:r>
      <w:r w:rsidRPr="008E1700">
        <w:rPr>
          <w:rFonts w:ascii="Times New Roman" w:hAnsi="Times New Roman" w:cs="Times New Roman"/>
          <w:sz w:val="28"/>
        </w:rPr>
        <w:t>ансовый а</w:t>
      </w:r>
      <w:r w:rsidR="00AF031A" w:rsidRPr="008E1700">
        <w:rPr>
          <w:rFonts w:ascii="Times New Roman" w:hAnsi="Times New Roman" w:cs="Times New Roman"/>
          <w:sz w:val="28"/>
        </w:rPr>
        <w:t xml:space="preserve">нализ, метод оценки материальности и реальности рисков, стратегический анализ, метод экспертных оценок, </w:t>
      </w:r>
      <w:r w:rsidRPr="008E1700">
        <w:rPr>
          <w:rFonts w:ascii="Times New Roman" w:hAnsi="Times New Roman" w:cs="Times New Roman"/>
          <w:sz w:val="28"/>
        </w:rPr>
        <w:t xml:space="preserve">построение </w:t>
      </w:r>
      <w:r w:rsidR="00AF031A" w:rsidRPr="008E1700">
        <w:rPr>
          <w:rFonts w:ascii="Times New Roman" w:hAnsi="Times New Roman" w:cs="Times New Roman"/>
          <w:sz w:val="28"/>
        </w:rPr>
        <w:t>логически</w:t>
      </w:r>
      <w:r w:rsidRPr="008E1700">
        <w:rPr>
          <w:rFonts w:ascii="Times New Roman" w:hAnsi="Times New Roman" w:cs="Times New Roman"/>
          <w:sz w:val="28"/>
        </w:rPr>
        <w:t>х</w:t>
      </w:r>
      <w:r w:rsidR="00AF031A" w:rsidRPr="008E1700">
        <w:rPr>
          <w:rFonts w:ascii="Times New Roman" w:hAnsi="Times New Roman" w:cs="Times New Roman"/>
          <w:sz w:val="28"/>
        </w:rPr>
        <w:t xml:space="preserve"> модел</w:t>
      </w:r>
      <w:r w:rsidRPr="008E1700">
        <w:rPr>
          <w:rFonts w:ascii="Times New Roman" w:hAnsi="Times New Roman" w:cs="Times New Roman"/>
          <w:sz w:val="28"/>
        </w:rPr>
        <w:t>ей</w:t>
      </w:r>
      <w:r w:rsidR="00AF031A" w:rsidRPr="008E1700">
        <w:rPr>
          <w:rFonts w:ascii="Times New Roman" w:hAnsi="Times New Roman" w:cs="Times New Roman"/>
          <w:sz w:val="28"/>
        </w:rPr>
        <w:t xml:space="preserve">. </w:t>
      </w:r>
    </w:p>
    <w:p w:rsidR="00D065E4" w:rsidRDefault="00D065E4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1700">
        <w:rPr>
          <w:rFonts w:ascii="Times New Roman" w:hAnsi="Times New Roman" w:cs="Times New Roman"/>
          <w:sz w:val="28"/>
        </w:rPr>
        <w:t>Мы с вами помним, что аудиторские доказательства – это фактические</w:t>
      </w:r>
      <w:r>
        <w:rPr>
          <w:rFonts w:ascii="Times New Roman" w:hAnsi="Times New Roman" w:cs="Times New Roman"/>
          <w:sz w:val="28"/>
        </w:rPr>
        <w:t xml:space="preserve"> данные и информация, собранные КСО в соответствии с установленными критериями оценки, на основе которых формируются заключения, выводы и рекомендации. Аудиторские доказательства в своей совокупности должны быть надлежащими и достаточными, чтобы выводы по итогам мероприятия были правомочными и обоснованными. Также аудиторские доказательства должны быть достоверны, т.е. на столько точны, чтобы выводы не вызывали сомнений. Такие выводы относительно доказательств определяются на основе нашего профессионального суждения.</w:t>
      </w:r>
    </w:p>
    <w:p w:rsidR="00AF031A" w:rsidRDefault="00AF031A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данным региональных контрольно-счетных органов ЮФО, за период 2015-2020гг. финансовый анализ применялся в качестве способа получения аудиторских доказательств шестью контрольно-счетными органами</w:t>
      </w:r>
      <w:r w:rsidR="00550D2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50D2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тратегический анализ – одним контрольно-счетным органом. </w:t>
      </w:r>
    </w:p>
    <w:p w:rsidR="00C9613B" w:rsidRDefault="00C9613B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СЛАЙД</w:t>
      </w:r>
    </w:p>
    <w:p w:rsidR="008944DF" w:rsidRDefault="008944DF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своем докладе я хочу поделиться опытом применения КСП г. Севастополя финансового и стратегического анализов для получения аудиторских </w:t>
      </w:r>
      <w:proofErr w:type="gramStart"/>
      <w:r>
        <w:rPr>
          <w:rFonts w:ascii="Times New Roman" w:hAnsi="Times New Roman" w:cs="Times New Roman"/>
          <w:sz w:val="28"/>
        </w:rPr>
        <w:t>доказательств</w:t>
      </w:r>
      <w:proofErr w:type="gramEnd"/>
      <w:r>
        <w:rPr>
          <w:rFonts w:ascii="Times New Roman" w:hAnsi="Times New Roman" w:cs="Times New Roman"/>
          <w:sz w:val="28"/>
        </w:rPr>
        <w:t xml:space="preserve"> на примере завершенного в 2021г. контрольного мероприятия «</w:t>
      </w:r>
      <w:r w:rsidR="00E82143" w:rsidRPr="00E82143">
        <w:rPr>
          <w:rFonts w:ascii="Times New Roman" w:hAnsi="Times New Roman" w:cs="Times New Roman"/>
          <w:sz w:val="28"/>
        </w:rPr>
        <w:t>Проверка результативности реализации комплекса мероприятий в сфере обращения с твердыми коммунальными отходами, а также ликвидации объектов накопленного вреда  в 2019 году и истекшем периоде 2020 года</w:t>
      </w:r>
      <w:r>
        <w:rPr>
          <w:rFonts w:ascii="Times New Roman" w:hAnsi="Times New Roman" w:cs="Times New Roman"/>
          <w:sz w:val="28"/>
        </w:rPr>
        <w:t xml:space="preserve">». </w:t>
      </w:r>
    </w:p>
    <w:p w:rsidR="00F56E92" w:rsidRPr="00A844F2" w:rsidRDefault="001156C6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этих методов позволило соблюсти перечисленные общие требования и принципы</w:t>
      </w:r>
      <w:r w:rsidR="008944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 сборе аудиторских доказательств, а также сделать доказанные</w:t>
      </w:r>
      <w:r w:rsidR="008944D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обоснованные выводы и сформулировать предложения </w:t>
      </w:r>
      <w:r w:rsidRPr="00A844F2">
        <w:rPr>
          <w:rFonts w:ascii="Times New Roman" w:hAnsi="Times New Roman" w:cs="Times New Roman"/>
          <w:sz w:val="28"/>
        </w:rPr>
        <w:t xml:space="preserve">объектам контроля. </w:t>
      </w:r>
    </w:p>
    <w:p w:rsidR="009B4721" w:rsidRDefault="00F56E92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44F2">
        <w:rPr>
          <w:rFonts w:ascii="Times New Roman" w:hAnsi="Times New Roman" w:cs="Times New Roman"/>
          <w:sz w:val="28"/>
        </w:rPr>
        <w:t xml:space="preserve">Следует отметить, что при проведении данного мероприятия использован опыт и выводы </w:t>
      </w:r>
      <w:r w:rsidR="008944DF" w:rsidRPr="00A844F2">
        <w:rPr>
          <w:rFonts w:ascii="Times New Roman" w:hAnsi="Times New Roman" w:cs="Times New Roman"/>
          <w:sz w:val="28"/>
        </w:rPr>
        <w:t>С</w:t>
      </w:r>
      <w:r w:rsidRPr="00A844F2">
        <w:rPr>
          <w:rFonts w:ascii="Times New Roman" w:hAnsi="Times New Roman" w:cs="Times New Roman"/>
          <w:sz w:val="28"/>
        </w:rPr>
        <w:t xml:space="preserve">четной палаты РФ, полученные в ходе изучения итогов мероприятия </w:t>
      </w:r>
      <w:r w:rsidR="00E82143" w:rsidRPr="00A844F2">
        <w:rPr>
          <w:rFonts w:ascii="Times New Roman" w:hAnsi="Times New Roman" w:cs="Times New Roman"/>
          <w:sz w:val="28"/>
        </w:rPr>
        <w:t>«</w:t>
      </w:r>
      <w:r w:rsidR="00A844F2" w:rsidRPr="00A844F2">
        <w:rPr>
          <w:rFonts w:ascii="Times New Roman" w:hAnsi="Times New Roman" w:cs="Times New Roman"/>
          <w:sz w:val="28"/>
        </w:rPr>
        <w:t>Анализ создания и эксплуатации федеральных государственных информационных систем в области экологической безопасности и охраны окружающей среды в 2015–2020 годах</w:t>
      </w:r>
      <w:r w:rsidR="00E82143" w:rsidRPr="00A844F2">
        <w:rPr>
          <w:rFonts w:ascii="Times New Roman" w:hAnsi="Times New Roman" w:cs="Times New Roman"/>
          <w:sz w:val="28"/>
        </w:rPr>
        <w:t>»</w:t>
      </w:r>
      <w:r w:rsidR="008944DF" w:rsidRPr="00A844F2">
        <w:rPr>
          <w:rFonts w:ascii="Times New Roman" w:hAnsi="Times New Roman" w:cs="Times New Roman"/>
          <w:sz w:val="28"/>
        </w:rPr>
        <w:t>.</w:t>
      </w:r>
      <w:r w:rsidR="004C562D" w:rsidRPr="00A844F2">
        <w:rPr>
          <w:rFonts w:ascii="Times New Roman" w:hAnsi="Times New Roman" w:cs="Times New Roman"/>
          <w:sz w:val="28"/>
        </w:rPr>
        <w:t xml:space="preserve"> </w:t>
      </w:r>
      <w:proofErr w:type="gramStart"/>
      <w:r w:rsidR="008944DF" w:rsidRPr="00A844F2">
        <w:rPr>
          <w:rFonts w:ascii="Times New Roman" w:hAnsi="Times New Roman" w:cs="Times New Roman"/>
          <w:sz w:val="28"/>
        </w:rPr>
        <w:t>Данное э</w:t>
      </w:r>
      <w:r w:rsidR="004C562D" w:rsidRPr="00A844F2">
        <w:rPr>
          <w:rFonts w:ascii="Times New Roman" w:hAnsi="Times New Roman" w:cs="Times New Roman"/>
          <w:sz w:val="28"/>
        </w:rPr>
        <w:t>кспертно-аналитическое мероприятие, проведен</w:t>
      </w:r>
      <w:r w:rsidR="008944DF" w:rsidRPr="00A844F2">
        <w:rPr>
          <w:rFonts w:ascii="Times New Roman" w:hAnsi="Times New Roman" w:cs="Times New Roman"/>
          <w:sz w:val="28"/>
        </w:rPr>
        <w:t>о</w:t>
      </w:r>
      <w:r w:rsidR="004C562D" w:rsidRPr="00A844F2">
        <w:rPr>
          <w:rFonts w:ascii="Times New Roman" w:hAnsi="Times New Roman" w:cs="Times New Roman"/>
          <w:sz w:val="28"/>
        </w:rPr>
        <w:t xml:space="preserve"> в виде стратегического аудита, в рамках котор</w:t>
      </w:r>
      <w:r w:rsidR="008944DF" w:rsidRPr="00A844F2">
        <w:rPr>
          <w:rFonts w:ascii="Times New Roman" w:hAnsi="Times New Roman" w:cs="Times New Roman"/>
          <w:sz w:val="28"/>
        </w:rPr>
        <w:t>ого</w:t>
      </w:r>
      <w:r w:rsidR="004C562D" w:rsidRPr="00A844F2">
        <w:rPr>
          <w:rFonts w:ascii="Times New Roman" w:hAnsi="Times New Roman" w:cs="Times New Roman"/>
          <w:sz w:val="28"/>
        </w:rPr>
        <w:t xml:space="preserve"> осуществлен анализ</w:t>
      </w:r>
      <w:r w:rsidR="008944DF" w:rsidRPr="00A844F2">
        <w:rPr>
          <w:rFonts w:ascii="Times New Roman" w:hAnsi="Times New Roman" w:cs="Times New Roman"/>
          <w:sz w:val="28"/>
        </w:rPr>
        <w:t xml:space="preserve"> достижения стратегических целей с использованием инструментов</w:t>
      </w:r>
      <w:r w:rsidR="004C562D" w:rsidRPr="00A844F2">
        <w:rPr>
          <w:rFonts w:ascii="Times New Roman" w:hAnsi="Times New Roman" w:cs="Times New Roman"/>
          <w:sz w:val="28"/>
        </w:rPr>
        <w:t xml:space="preserve"> гос</w:t>
      </w:r>
      <w:r w:rsidR="008944DF" w:rsidRPr="00A844F2">
        <w:rPr>
          <w:rFonts w:ascii="Times New Roman" w:hAnsi="Times New Roman" w:cs="Times New Roman"/>
          <w:sz w:val="28"/>
        </w:rPr>
        <w:t>ударственных</w:t>
      </w:r>
      <w:r w:rsidR="004C562D" w:rsidRPr="00A844F2">
        <w:rPr>
          <w:rFonts w:ascii="Times New Roman" w:hAnsi="Times New Roman" w:cs="Times New Roman"/>
          <w:sz w:val="28"/>
        </w:rPr>
        <w:t xml:space="preserve"> инф</w:t>
      </w:r>
      <w:r w:rsidR="008944DF" w:rsidRPr="00A844F2">
        <w:rPr>
          <w:rFonts w:ascii="Times New Roman" w:hAnsi="Times New Roman" w:cs="Times New Roman"/>
          <w:sz w:val="28"/>
        </w:rPr>
        <w:t>ормационных</w:t>
      </w:r>
      <w:r w:rsidR="004C562D" w:rsidRPr="00A844F2">
        <w:rPr>
          <w:rFonts w:ascii="Times New Roman" w:hAnsi="Times New Roman" w:cs="Times New Roman"/>
          <w:sz w:val="28"/>
        </w:rPr>
        <w:t xml:space="preserve"> систем в сфере экологической безопасности и охраны окр</w:t>
      </w:r>
      <w:r w:rsidR="008944DF" w:rsidRPr="00A844F2">
        <w:rPr>
          <w:rFonts w:ascii="Times New Roman" w:hAnsi="Times New Roman" w:cs="Times New Roman"/>
          <w:sz w:val="28"/>
        </w:rPr>
        <w:t>ужающей</w:t>
      </w:r>
      <w:r w:rsidR="004C562D" w:rsidRPr="00A844F2">
        <w:rPr>
          <w:rFonts w:ascii="Times New Roman" w:hAnsi="Times New Roman" w:cs="Times New Roman"/>
          <w:sz w:val="28"/>
        </w:rPr>
        <w:t xml:space="preserve"> среды </w:t>
      </w:r>
      <w:r w:rsidR="004C562D">
        <w:rPr>
          <w:rFonts w:ascii="Times New Roman" w:hAnsi="Times New Roman" w:cs="Times New Roman"/>
          <w:sz w:val="28"/>
        </w:rPr>
        <w:t>с применением метода анализа факторов, влияющих на экологическую безопасность</w:t>
      </w:r>
      <w:r w:rsidR="009B4721">
        <w:rPr>
          <w:rFonts w:ascii="Times New Roman" w:hAnsi="Times New Roman" w:cs="Times New Roman"/>
          <w:sz w:val="28"/>
        </w:rPr>
        <w:t xml:space="preserve"> РФ (</w:t>
      </w:r>
      <w:r w:rsidR="004C562D">
        <w:rPr>
          <w:rFonts w:ascii="Times New Roman" w:hAnsi="Times New Roman" w:cs="Times New Roman"/>
          <w:sz w:val="28"/>
          <w:lang w:val="en-US"/>
        </w:rPr>
        <w:t>PESTEL</w:t>
      </w:r>
      <w:r w:rsidR="004C562D">
        <w:rPr>
          <w:rFonts w:ascii="Times New Roman" w:hAnsi="Times New Roman" w:cs="Times New Roman"/>
          <w:sz w:val="28"/>
        </w:rPr>
        <w:t>-анализ</w:t>
      </w:r>
      <w:r w:rsidR="003F5263">
        <w:rPr>
          <w:rFonts w:ascii="Times New Roman" w:hAnsi="Times New Roman" w:cs="Times New Roman"/>
          <w:sz w:val="28"/>
        </w:rPr>
        <w:t>а</w:t>
      </w:r>
      <w:r w:rsidR="004C562D">
        <w:rPr>
          <w:rFonts w:ascii="Times New Roman" w:hAnsi="Times New Roman" w:cs="Times New Roman"/>
          <w:sz w:val="28"/>
        </w:rPr>
        <w:t xml:space="preserve">), качественной оценки рисков </w:t>
      </w:r>
      <w:r w:rsidR="003F5263">
        <w:rPr>
          <w:rFonts w:ascii="Times New Roman" w:hAnsi="Times New Roman" w:cs="Times New Roman"/>
          <w:sz w:val="28"/>
        </w:rPr>
        <w:t>с привлечением экспертов, а так</w:t>
      </w:r>
      <w:r w:rsidR="004C562D">
        <w:rPr>
          <w:rFonts w:ascii="Times New Roman" w:hAnsi="Times New Roman" w:cs="Times New Roman"/>
          <w:sz w:val="28"/>
        </w:rPr>
        <w:t>же оценки вероятности и материальности рисков недостижения поставленных стратегических целей</w:t>
      </w:r>
      <w:r w:rsidR="008944DF">
        <w:rPr>
          <w:rFonts w:ascii="Times New Roman" w:hAnsi="Times New Roman" w:cs="Times New Roman"/>
          <w:sz w:val="28"/>
        </w:rPr>
        <w:t>.</w:t>
      </w:r>
      <w:proofErr w:type="gramEnd"/>
    </w:p>
    <w:p w:rsidR="00F56E92" w:rsidRDefault="007256A1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вами на </w:t>
      </w:r>
      <w:r w:rsidRPr="003F5263">
        <w:rPr>
          <w:rFonts w:ascii="Times New Roman" w:hAnsi="Times New Roman" w:cs="Times New Roman"/>
          <w:sz w:val="28"/>
        </w:rPr>
        <w:t>слайде</w:t>
      </w:r>
      <w:r>
        <w:rPr>
          <w:rFonts w:ascii="Times New Roman" w:hAnsi="Times New Roman" w:cs="Times New Roman"/>
          <w:sz w:val="28"/>
        </w:rPr>
        <w:t xml:space="preserve"> выводы, полученные</w:t>
      </w:r>
      <w:r w:rsidR="008944DF">
        <w:rPr>
          <w:rFonts w:ascii="Times New Roman" w:hAnsi="Times New Roman" w:cs="Times New Roman"/>
          <w:sz w:val="28"/>
        </w:rPr>
        <w:t xml:space="preserve"> должностными лицами КСП г.</w:t>
      </w:r>
      <w:r w:rsidR="00EA332E">
        <w:rPr>
          <w:rFonts w:ascii="Times New Roman" w:hAnsi="Times New Roman" w:cs="Times New Roman"/>
          <w:sz w:val="28"/>
        </w:rPr>
        <w:t xml:space="preserve"> </w:t>
      </w:r>
      <w:r w:rsidR="008944DF">
        <w:rPr>
          <w:rFonts w:ascii="Times New Roman" w:hAnsi="Times New Roman" w:cs="Times New Roman"/>
          <w:sz w:val="28"/>
        </w:rPr>
        <w:t>Севастополя</w:t>
      </w:r>
      <w:r>
        <w:rPr>
          <w:rFonts w:ascii="Times New Roman" w:hAnsi="Times New Roman" w:cs="Times New Roman"/>
          <w:sz w:val="28"/>
        </w:rPr>
        <w:t xml:space="preserve"> методом документальной проверки, и с применением финансового анализа. Как вы видите, выводы с применением первого метода полностью подтверждаются выводами с применением второго метода, что исключило риски субъективности выводов, их недоказанность и возмож</w:t>
      </w:r>
      <w:r w:rsidR="008944DF">
        <w:rPr>
          <w:rFonts w:ascii="Times New Roman" w:hAnsi="Times New Roman" w:cs="Times New Roman"/>
          <w:sz w:val="28"/>
        </w:rPr>
        <w:t>ные</w:t>
      </w:r>
      <w:r>
        <w:rPr>
          <w:rFonts w:ascii="Times New Roman" w:hAnsi="Times New Roman" w:cs="Times New Roman"/>
          <w:sz w:val="28"/>
        </w:rPr>
        <w:t xml:space="preserve"> возражени</w:t>
      </w:r>
      <w:r w:rsidR="008944D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со стороны объектов контроля. КСП</w:t>
      </w:r>
      <w:r w:rsidR="008944DF">
        <w:rPr>
          <w:rFonts w:ascii="Times New Roman" w:hAnsi="Times New Roman" w:cs="Times New Roman"/>
          <w:sz w:val="28"/>
        </w:rPr>
        <w:t xml:space="preserve"> г.</w:t>
      </w:r>
      <w:r w:rsidR="000C568A">
        <w:rPr>
          <w:rFonts w:ascii="Times New Roman" w:hAnsi="Times New Roman" w:cs="Times New Roman"/>
          <w:sz w:val="28"/>
        </w:rPr>
        <w:t xml:space="preserve"> </w:t>
      </w:r>
      <w:r w:rsidR="008944DF">
        <w:rPr>
          <w:rFonts w:ascii="Times New Roman" w:hAnsi="Times New Roman" w:cs="Times New Roman"/>
          <w:sz w:val="28"/>
        </w:rPr>
        <w:t>Севастополя</w:t>
      </w:r>
      <w:r>
        <w:rPr>
          <w:rFonts w:ascii="Times New Roman" w:hAnsi="Times New Roman" w:cs="Times New Roman"/>
          <w:sz w:val="28"/>
        </w:rPr>
        <w:t xml:space="preserve"> внесено представление в адрес объектов контроля, в том числе принят на контроль вопрос разработки плана («дорожной карты») по антикризисному управлению организацией, направленному на улучшение</w:t>
      </w:r>
      <w:r w:rsidR="008944DF">
        <w:rPr>
          <w:rFonts w:ascii="Times New Roman" w:hAnsi="Times New Roman" w:cs="Times New Roman"/>
          <w:sz w:val="28"/>
        </w:rPr>
        <w:t xml:space="preserve"> ее</w:t>
      </w:r>
      <w:r>
        <w:rPr>
          <w:rFonts w:ascii="Times New Roman" w:hAnsi="Times New Roman" w:cs="Times New Roman"/>
          <w:sz w:val="28"/>
        </w:rPr>
        <w:t xml:space="preserve"> финансового состояния. К</w:t>
      </w:r>
      <w:r w:rsidR="00E037F5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таким антикризисным мерам органом ВГФК отнесены (</w:t>
      </w:r>
      <w:r w:rsidRPr="003F5263">
        <w:rPr>
          <w:rFonts w:ascii="Times New Roman" w:hAnsi="Times New Roman" w:cs="Times New Roman"/>
          <w:sz w:val="28"/>
        </w:rPr>
        <w:t>представлены на слайде):</w:t>
      </w:r>
    </w:p>
    <w:p w:rsidR="007256A1" w:rsidRDefault="008944DF" w:rsidP="008944DF">
      <w:pPr>
        <w:pStyle w:val="a3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256A1" w:rsidRPr="007256A1">
        <w:rPr>
          <w:rFonts w:ascii="Times New Roman" w:hAnsi="Times New Roman" w:cs="Times New Roman"/>
          <w:sz w:val="28"/>
        </w:rPr>
        <w:t xml:space="preserve">ерераспределение структуры объема, сбора и вывоза ТКО на территории г. Севастополя за счет увеличения доли </w:t>
      </w:r>
      <w:r w:rsidR="00DA2D19">
        <w:rPr>
          <w:rFonts w:ascii="Times New Roman" w:hAnsi="Times New Roman" w:cs="Times New Roman"/>
          <w:sz w:val="28"/>
        </w:rPr>
        <w:t>о</w:t>
      </w:r>
      <w:r w:rsidR="007256A1" w:rsidRPr="007256A1">
        <w:rPr>
          <w:rFonts w:ascii="Times New Roman" w:hAnsi="Times New Roman" w:cs="Times New Roman"/>
          <w:sz w:val="28"/>
        </w:rPr>
        <w:t>казания услуг с применением техники регионального оператора</w:t>
      </w:r>
      <w:r w:rsidR="007256A1">
        <w:rPr>
          <w:rFonts w:ascii="Times New Roman" w:hAnsi="Times New Roman" w:cs="Times New Roman"/>
          <w:sz w:val="28"/>
        </w:rPr>
        <w:t>;</w:t>
      </w:r>
    </w:p>
    <w:p w:rsidR="007256A1" w:rsidRDefault="008944DF" w:rsidP="008944DF">
      <w:pPr>
        <w:pStyle w:val="a3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</w:t>
      </w:r>
      <w:r w:rsidR="007256A1">
        <w:rPr>
          <w:rFonts w:ascii="Times New Roman" w:hAnsi="Times New Roman" w:cs="Times New Roman"/>
          <w:sz w:val="28"/>
        </w:rPr>
        <w:t>зменения способа коммерческого учета при расчете с операторами на коммерческий учет исходя из массы ТКО, определенной с использованием средств измерения, установленных на полигоне;</w:t>
      </w:r>
    </w:p>
    <w:p w:rsidR="007256A1" w:rsidRDefault="008944DF" w:rsidP="008944DF">
      <w:pPr>
        <w:pStyle w:val="a3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7256A1">
        <w:rPr>
          <w:rFonts w:ascii="Times New Roman" w:hAnsi="Times New Roman" w:cs="Times New Roman"/>
          <w:sz w:val="28"/>
        </w:rPr>
        <w:t>рганизация системы управления дебиторской и кредиторской задолженностях на предприяти</w:t>
      </w:r>
      <w:r>
        <w:rPr>
          <w:rFonts w:ascii="Times New Roman" w:hAnsi="Times New Roman" w:cs="Times New Roman"/>
          <w:sz w:val="28"/>
        </w:rPr>
        <w:t>и</w:t>
      </w:r>
      <w:r w:rsidR="007256A1">
        <w:rPr>
          <w:rFonts w:ascii="Times New Roman" w:hAnsi="Times New Roman" w:cs="Times New Roman"/>
          <w:sz w:val="28"/>
        </w:rPr>
        <w:t>;</w:t>
      </w:r>
    </w:p>
    <w:p w:rsidR="007256A1" w:rsidRDefault="008944DF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финансовой модели, построенной аудитором КСП г.</w:t>
      </w:r>
      <w:r w:rsidR="000C568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Севастополя, р</w:t>
      </w:r>
      <w:r w:rsidR="007256A1" w:rsidRPr="008944DF">
        <w:rPr>
          <w:rFonts w:ascii="Times New Roman" w:hAnsi="Times New Roman" w:cs="Times New Roman"/>
          <w:sz w:val="28"/>
        </w:rPr>
        <w:t>еализация указанных мероприятий позволит снизить издержки региональн</w:t>
      </w:r>
      <w:r>
        <w:rPr>
          <w:rFonts w:ascii="Times New Roman" w:hAnsi="Times New Roman" w:cs="Times New Roman"/>
          <w:sz w:val="28"/>
        </w:rPr>
        <w:t>ого</w:t>
      </w:r>
      <w:r w:rsidR="007256A1" w:rsidRPr="008944DF">
        <w:rPr>
          <w:rFonts w:ascii="Times New Roman" w:hAnsi="Times New Roman" w:cs="Times New Roman"/>
          <w:sz w:val="28"/>
        </w:rPr>
        <w:t xml:space="preserve"> оператор</w:t>
      </w:r>
      <w:r>
        <w:rPr>
          <w:rFonts w:ascii="Times New Roman" w:hAnsi="Times New Roman" w:cs="Times New Roman"/>
          <w:sz w:val="28"/>
        </w:rPr>
        <w:t>а</w:t>
      </w:r>
      <w:r w:rsidR="007256A1" w:rsidRPr="008944DF">
        <w:rPr>
          <w:rFonts w:ascii="Times New Roman" w:hAnsi="Times New Roman" w:cs="Times New Roman"/>
          <w:sz w:val="28"/>
        </w:rPr>
        <w:t xml:space="preserve"> и предоставит возможность снижения тарифа для населения в диапазоне от 3,9% до 12,9% от утвержденного тарифа на 2021г.</w:t>
      </w:r>
    </w:p>
    <w:p w:rsidR="00D065E4" w:rsidRPr="008944DF" w:rsidRDefault="00D065E4" w:rsidP="008944DF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D3E18" w:rsidRDefault="008944DF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в</w:t>
      </w:r>
      <w:r w:rsidR="00D77DC3">
        <w:rPr>
          <w:rFonts w:ascii="Times New Roman" w:hAnsi="Times New Roman" w:cs="Times New Roman"/>
          <w:sz w:val="28"/>
        </w:rPr>
        <w:t xml:space="preserve"> ходе проведения мероприятия</w:t>
      </w:r>
      <w:r>
        <w:rPr>
          <w:rFonts w:ascii="Times New Roman" w:hAnsi="Times New Roman" w:cs="Times New Roman"/>
          <w:sz w:val="28"/>
        </w:rPr>
        <w:t xml:space="preserve"> </w:t>
      </w:r>
      <w:r w:rsidR="00D77DC3">
        <w:rPr>
          <w:rFonts w:ascii="Times New Roman" w:hAnsi="Times New Roman" w:cs="Times New Roman"/>
          <w:sz w:val="28"/>
        </w:rPr>
        <w:t>для подготовки обоснованных выводов и предложений в адрес высшего должностного лица</w:t>
      </w:r>
      <w:r>
        <w:rPr>
          <w:rFonts w:ascii="Times New Roman" w:hAnsi="Times New Roman" w:cs="Times New Roman"/>
          <w:sz w:val="28"/>
        </w:rPr>
        <w:t xml:space="preserve"> аудитором</w:t>
      </w:r>
      <w:r w:rsidR="00D77DC3">
        <w:rPr>
          <w:rFonts w:ascii="Times New Roman" w:hAnsi="Times New Roman" w:cs="Times New Roman"/>
          <w:sz w:val="28"/>
        </w:rPr>
        <w:t xml:space="preserve"> проведены </w:t>
      </w:r>
      <w:r w:rsidR="00D77DC3">
        <w:rPr>
          <w:rFonts w:ascii="Times New Roman" w:hAnsi="Times New Roman" w:cs="Times New Roman"/>
          <w:sz w:val="28"/>
          <w:lang w:val="en-US"/>
        </w:rPr>
        <w:t>SWOT</w:t>
      </w:r>
      <w:r w:rsidR="00D77DC3" w:rsidRPr="00D77DC3">
        <w:rPr>
          <w:rFonts w:ascii="Times New Roman" w:hAnsi="Times New Roman" w:cs="Times New Roman"/>
          <w:sz w:val="28"/>
        </w:rPr>
        <w:t>-</w:t>
      </w:r>
      <w:r w:rsidR="00D77DC3">
        <w:rPr>
          <w:rFonts w:ascii="Times New Roman" w:hAnsi="Times New Roman" w:cs="Times New Roman"/>
          <w:sz w:val="28"/>
        </w:rPr>
        <w:t xml:space="preserve">анализ и </w:t>
      </w:r>
      <w:r w:rsidR="00D77DC3">
        <w:rPr>
          <w:rFonts w:ascii="Times New Roman" w:hAnsi="Times New Roman" w:cs="Times New Roman"/>
          <w:sz w:val="28"/>
          <w:lang w:val="en-US"/>
        </w:rPr>
        <w:t>PESTEL</w:t>
      </w:r>
      <w:r w:rsidR="00D77DC3">
        <w:rPr>
          <w:rFonts w:ascii="Times New Roman" w:hAnsi="Times New Roman" w:cs="Times New Roman"/>
          <w:sz w:val="28"/>
        </w:rPr>
        <w:t xml:space="preserve">-анализ. </w:t>
      </w:r>
    </w:p>
    <w:p w:rsidR="00D77DC3" w:rsidRDefault="007D3E18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Выдержка из р</w:t>
      </w:r>
      <w:r w:rsidR="000C568A">
        <w:rPr>
          <w:rFonts w:ascii="Times New Roman" w:hAnsi="Times New Roman" w:cs="Times New Roman"/>
          <w:sz w:val="28"/>
        </w:rPr>
        <w:t>езультатов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SWOT</w:t>
      </w:r>
      <w:r w:rsidRPr="00D77DC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анализа</w:t>
      </w:r>
      <w:r w:rsidR="009B4721">
        <w:rPr>
          <w:rFonts w:ascii="Times New Roman" w:hAnsi="Times New Roman" w:cs="Times New Roman"/>
          <w:sz w:val="28"/>
        </w:rPr>
        <w:t xml:space="preserve"> </w:t>
      </w:r>
      <w:r w:rsidR="009B4721" w:rsidRPr="003F5263">
        <w:rPr>
          <w:rFonts w:ascii="Times New Roman" w:hAnsi="Times New Roman" w:cs="Times New Roman"/>
          <w:sz w:val="28"/>
        </w:rPr>
        <w:t>представлен</w:t>
      </w:r>
      <w:r w:rsidRPr="003F5263">
        <w:rPr>
          <w:rFonts w:ascii="Times New Roman" w:hAnsi="Times New Roman" w:cs="Times New Roman"/>
          <w:sz w:val="28"/>
        </w:rPr>
        <w:t>а</w:t>
      </w:r>
      <w:r w:rsidR="009B4721" w:rsidRPr="003F5263">
        <w:rPr>
          <w:rFonts w:ascii="Times New Roman" w:hAnsi="Times New Roman" w:cs="Times New Roman"/>
          <w:sz w:val="28"/>
        </w:rPr>
        <w:t xml:space="preserve"> на слайде.</w:t>
      </w:r>
      <w:r w:rsidR="009B4721">
        <w:rPr>
          <w:rFonts w:ascii="Times New Roman" w:hAnsi="Times New Roman" w:cs="Times New Roman"/>
          <w:sz w:val="28"/>
        </w:rPr>
        <w:t xml:space="preserve"> </w:t>
      </w:r>
    </w:p>
    <w:p w:rsidR="007256A1" w:rsidRPr="00A844F2" w:rsidRDefault="00A638C7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Проведенные виды анализов явились</w:t>
      </w:r>
      <w:r w:rsidR="000C568A">
        <w:rPr>
          <w:rFonts w:ascii="Times New Roman" w:hAnsi="Times New Roman" w:cs="Times New Roman"/>
          <w:sz w:val="28"/>
        </w:rPr>
        <w:t xml:space="preserve"> результатом</w:t>
      </w:r>
      <w:r>
        <w:rPr>
          <w:rFonts w:ascii="Times New Roman" w:hAnsi="Times New Roman" w:cs="Times New Roman"/>
          <w:sz w:val="28"/>
        </w:rPr>
        <w:t xml:space="preserve"> обобщени</w:t>
      </w:r>
      <w:r w:rsidR="000C568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полученных в ходе контрольного мероприятия данных и</w:t>
      </w:r>
      <w:r w:rsidR="00C01405">
        <w:rPr>
          <w:rFonts w:ascii="Times New Roman" w:hAnsi="Times New Roman" w:cs="Times New Roman"/>
          <w:sz w:val="28"/>
        </w:rPr>
        <w:t xml:space="preserve"> доказательств и</w:t>
      </w:r>
      <w:r>
        <w:rPr>
          <w:rFonts w:ascii="Times New Roman" w:hAnsi="Times New Roman" w:cs="Times New Roman"/>
          <w:sz w:val="28"/>
        </w:rPr>
        <w:t xml:space="preserve"> позволили сформировать слабые и сильные стороны организации оборота ТКО на территории субъекта РФ, </w:t>
      </w:r>
      <w:r w:rsidR="00C01405">
        <w:rPr>
          <w:rFonts w:ascii="Times New Roman" w:hAnsi="Times New Roman" w:cs="Times New Roman"/>
          <w:sz w:val="28"/>
        </w:rPr>
        <w:t xml:space="preserve">возможности </w:t>
      </w:r>
      <w:r>
        <w:rPr>
          <w:rFonts w:ascii="Times New Roman" w:hAnsi="Times New Roman" w:cs="Times New Roman"/>
          <w:sz w:val="28"/>
        </w:rPr>
        <w:t>снижени</w:t>
      </w:r>
      <w:r w:rsidR="00C01405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негативного воздействия от объектов накопленного вреда, </w:t>
      </w:r>
      <w:r w:rsidR="00C01405">
        <w:rPr>
          <w:rFonts w:ascii="Times New Roman" w:hAnsi="Times New Roman" w:cs="Times New Roman"/>
          <w:sz w:val="28"/>
        </w:rPr>
        <w:t>недостатки работы по ликвидации</w:t>
      </w:r>
      <w:r>
        <w:rPr>
          <w:rFonts w:ascii="Times New Roman" w:hAnsi="Times New Roman" w:cs="Times New Roman"/>
          <w:sz w:val="28"/>
        </w:rPr>
        <w:t xml:space="preserve"> несанкционированны</w:t>
      </w:r>
      <w:r w:rsidR="00C01405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мест складирования отходов жизнедеятельности. </w:t>
      </w:r>
      <w:r w:rsidR="00C01405">
        <w:rPr>
          <w:rFonts w:ascii="Times New Roman" w:hAnsi="Times New Roman" w:cs="Times New Roman"/>
          <w:sz w:val="28"/>
        </w:rPr>
        <w:t>В</w:t>
      </w:r>
      <w:r w:rsidR="00D44B4D">
        <w:rPr>
          <w:rFonts w:ascii="Times New Roman" w:hAnsi="Times New Roman" w:cs="Times New Roman"/>
          <w:sz w:val="28"/>
        </w:rPr>
        <w:t>ыполненн</w:t>
      </w:r>
      <w:r w:rsidR="00C01405">
        <w:rPr>
          <w:rFonts w:ascii="Times New Roman" w:hAnsi="Times New Roman" w:cs="Times New Roman"/>
          <w:sz w:val="28"/>
        </w:rPr>
        <w:t>ый</w:t>
      </w:r>
      <w:r w:rsidR="00D44B4D">
        <w:rPr>
          <w:rFonts w:ascii="Times New Roman" w:hAnsi="Times New Roman" w:cs="Times New Roman"/>
          <w:sz w:val="28"/>
        </w:rPr>
        <w:t xml:space="preserve"> анализ</w:t>
      </w:r>
      <w:r w:rsidR="00C01405">
        <w:rPr>
          <w:rFonts w:ascii="Times New Roman" w:hAnsi="Times New Roman" w:cs="Times New Roman"/>
          <w:sz w:val="28"/>
        </w:rPr>
        <w:t xml:space="preserve"> позволил аудитору и членам Коллегии подготовить обоснованные выводы</w:t>
      </w:r>
      <w:r w:rsidR="00D44B4D">
        <w:rPr>
          <w:rFonts w:ascii="Times New Roman" w:hAnsi="Times New Roman" w:cs="Times New Roman"/>
          <w:sz w:val="28"/>
        </w:rPr>
        <w:t xml:space="preserve"> </w:t>
      </w:r>
      <w:r w:rsidR="00C01405">
        <w:rPr>
          <w:rFonts w:ascii="Times New Roman" w:hAnsi="Times New Roman" w:cs="Times New Roman"/>
          <w:sz w:val="28"/>
        </w:rPr>
        <w:t>по наличию</w:t>
      </w:r>
      <w:r w:rsidR="00D44B4D">
        <w:rPr>
          <w:rFonts w:ascii="Times New Roman" w:hAnsi="Times New Roman" w:cs="Times New Roman"/>
          <w:sz w:val="28"/>
        </w:rPr>
        <w:t xml:space="preserve"> «отправны</w:t>
      </w:r>
      <w:r w:rsidR="00C01405">
        <w:rPr>
          <w:rFonts w:ascii="Times New Roman" w:hAnsi="Times New Roman" w:cs="Times New Roman"/>
          <w:sz w:val="28"/>
        </w:rPr>
        <w:t xml:space="preserve">х </w:t>
      </w:r>
      <w:r w:rsidR="00D44B4D">
        <w:rPr>
          <w:rFonts w:ascii="Times New Roman" w:hAnsi="Times New Roman" w:cs="Times New Roman"/>
          <w:sz w:val="28"/>
        </w:rPr>
        <w:t>точ</w:t>
      </w:r>
      <w:r w:rsidR="00C01405">
        <w:rPr>
          <w:rFonts w:ascii="Times New Roman" w:hAnsi="Times New Roman" w:cs="Times New Roman"/>
          <w:sz w:val="28"/>
        </w:rPr>
        <w:t>ек</w:t>
      </w:r>
      <w:r w:rsidR="00D44B4D">
        <w:rPr>
          <w:rFonts w:ascii="Times New Roman" w:hAnsi="Times New Roman" w:cs="Times New Roman"/>
          <w:sz w:val="28"/>
        </w:rPr>
        <w:t xml:space="preserve">», на основании которых должна </w:t>
      </w:r>
      <w:r w:rsidR="00D44B4D" w:rsidRPr="00A844F2">
        <w:rPr>
          <w:rFonts w:ascii="Times New Roman" w:hAnsi="Times New Roman" w:cs="Times New Roman"/>
          <w:sz w:val="28"/>
        </w:rPr>
        <w:t>строиться стратегическая программа</w:t>
      </w:r>
      <w:r w:rsidR="00E037F5" w:rsidRPr="00A844F2">
        <w:rPr>
          <w:rFonts w:ascii="Times New Roman" w:hAnsi="Times New Roman" w:cs="Times New Roman"/>
          <w:sz w:val="28"/>
        </w:rPr>
        <w:t xml:space="preserve"> организации системы обращения ТКО</w:t>
      </w:r>
      <w:r w:rsidR="00D44B4D" w:rsidRPr="00A844F2">
        <w:rPr>
          <w:rFonts w:ascii="Times New Roman" w:hAnsi="Times New Roman" w:cs="Times New Roman"/>
          <w:sz w:val="28"/>
        </w:rPr>
        <w:t xml:space="preserve"> в регионе</w:t>
      </w:r>
      <w:r w:rsidR="00A95423" w:rsidRPr="00A844F2">
        <w:rPr>
          <w:rFonts w:ascii="Times New Roman" w:hAnsi="Times New Roman" w:cs="Times New Roman"/>
          <w:sz w:val="28"/>
        </w:rPr>
        <w:t xml:space="preserve"> (СЛАЙД)</w:t>
      </w:r>
      <w:r w:rsidR="00C01405" w:rsidRPr="00A844F2">
        <w:rPr>
          <w:rFonts w:ascii="Times New Roman" w:hAnsi="Times New Roman" w:cs="Times New Roman"/>
          <w:sz w:val="28"/>
        </w:rPr>
        <w:t>:</w:t>
      </w:r>
      <w:r w:rsidR="00D44B4D" w:rsidRPr="00A844F2">
        <w:rPr>
          <w:rFonts w:ascii="Times New Roman" w:hAnsi="Times New Roman" w:cs="Times New Roman"/>
          <w:sz w:val="28"/>
        </w:rPr>
        <w:t xml:space="preserve"> </w:t>
      </w:r>
    </w:p>
    <w:p w:rsidR="00EA332E" w:rsidRDefault="00EA332E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44F2">
        <w:rPr>
          <w:rFonts w:ascii="Times New Roman" w:hAnsi="Times New Roman" w:cs="Times New Roman"/>
          <w:sz w:val="28"/>
        </w:rPr>
        <w:t>- разработка отдельной государственной программы</w:t>
      </w:r>
      <w:r w:rsidRPr="00EA332E">
        <w:rPr>
          <w:rFonts w:ascii="Times New Roman" w:hAnsi="Times New Roman" w:cs="Times New Roman"/>
          <w:sz w:val="28"/>
        </w:rPr>
        <w:t xml:space="preserve"> города Севастополя в области обращения с отходами, в том числе с твердыми коммунальными отходами, соответствующей требованиям статьи 13.2 Федерального закона №</w:t>
      </w:r>
      <w:r w:rsidR="00A95423">
        <w:rPr>
          <w:rFonts w:ascii="Times New Roman" w:hAnsi="Times New Roman" w:cs="Times New Roman"/>
          <w:sz w:val="28"/>
        </w:rPr>
        <w:t xml:space="preserve"> </w:t>
      </w:r>
      <w:r w:rsidRPr="00EA332E">
        <w:rPr>
          <w:rFonts w:ascii="Times New Roman" w:hAnsi="Times New Roman" w:cs="Times New Roman"/>
          <w:sz w:val="28"/>
        </w:rPr>
        <w:t xml:space="preserve">89-ФЗ, ГОСТ Р 57701-2017 «Ресурсосбережение. Обращение с отходами. Программы в области обращения с твердыми коммунальными отходами», обеспечивающей соблюдение последовательности приоритетов направлений государственной политики в области обращения с отходами, а также направленной на реализацию информационной политики в сфере раздельного накопления и сбора твердых коммунальных отходов, повышение экологической культуры и сознания населения, в том числе путем организации экологического воспитания в дошкольных учебных заведениях, общеобразовательных учебных заведениях, </w:t>
      </w:r>
      <w:r>
        <w:rPr>
          <w:rFonts w:ascii="Times New Roman" w:hAnsi="Times New Roman" w:cs="Times New Roman"/>
          <w:sz w:val="28"/>
        </w:rPr>
        <w:t xml:space="preserve">проведения разъяснительной работы среди населения о </w:t>
      </w:r>
      <w:r>
        <w:rPr>
          <w:rFonts w:ascii="Times New Roman" w:hAnsi="Times New Roman" w:cs="Times New Roman"/>
          <w:sz w:val="28"/>
        </w:rPr>
        <w:lastRenderedPageBreak/>
        <w:t>преимуществах раздельного сбора ТКО, в том числе финансовых,</w:t>
      </w:r>
      <w:r w:rsidRPr="00EA332E">
        <w:rPr>
          <w:rFonts w:ascii="Times New Roman" w:hAnsi="Times New Roman" w:cs="Times New Roman"/>
          <w:sz w:val="28"/>
        </w:rPr>
        <w:t xml:space="preserve"> подготовку кадров в сфере обращения с отходами</w:t>
      </w:r>
      <w:r>
        <w:rPr>
          <w:rFonts w:ascii="Times New Roman" w:hAnsi="Times New Roman" w:cs="Times New Roman"/>
          <w:sz w:val="28"/>
        </w:rPr>
        <w:t>;</w:t>
      </w:r>
    </w:p>
    <w:p w:rsidR="00801F29" w:rsidRDefault="00801F29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801F29">
        <w:rPr>
          <w:rFonts w:ascii="Times New Roman" w:hAnsi="Times New Roman" w:cs="Times New Roman"/>
          <w:sz w:val="28"/>
        </w:rPr>
        <w:t>азвитие инфраструктуры в сфере обращения с отходами</w:t>
      </w:r>
      <w:r>
        <w:rPr>
          <w:rFonts w:ascii="Times New Roman" w:hAnsi="Times New Roman" w:cs="Times New Roman"/>
          <w:sz w:val="28"/>
        </w:rPr>
        <w:t xml:space="preserve">, в том числе путем </w:t>
      </w:r>
      <w:r w:rsidRPr="00801F29">
        <w:rPr>
          <w:rFonts w:ascii="Times New Roman" w:hAnsi="Times New Roman" w:cs="Times New Roman"/>
          <w:sz w:val="28"/>
        </w:rPr>
        <w:t>привлечения частных инвесторов в проекты по созданию комплексов услуг по обращению с отходами</w:t>
      </w:r>
      <w:r>
        <w:rPr>
          <w:rFonts w:ascii="Times New Roman" w:hAnsi="Times New Roman" w:cs="Times New Roman"/>
          <w:sz w:val="28"/>
        </w:rPr>
        <w:t>;</w:t>
      </w:r>
    </w:p>
    <w:p w:rsidR="00801F29" w:rsidRDefault="00801F29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рынка вторичн</w:t>
      </w:r>
      <w:r w:rsidR="00EA332E">
        <w:rPr>
          <w:rFonts w:ascii="Times New Roman" w:hAnsi="Times New Roman" w:cs="Times New Roman"/>
          <w:sz w:val="28"/>
        </w:rPr>
        <w:t>ых материальных ресурсов, вторичного сырья</w:t>
      </w:r>
      <w:r w:rsidR="006A75F6">
        <w:rPr>
          <w:rFonts w:ascii="Times New Roman" w:hAnsi="Times New Roman" w:cs="Times New Roman"/>
          <w:sz w:val="28"/>
        </w:rPr>
        <w:t xml:space="preserve"> на территории субъекта РФ</w:t>
      </w:r>
      <w:r w:rsidR="00EA332E">
        <w:rPr>
          <w:rFonts w:ascii="Times New Roman" w:hAnsi="Times New Roman" w:cs="Times New Roman"/>
          <w:sz w:val="28"/>
        </w:rPr>
        <w:t>;</w:t>
      </w:r>
    </w:p>
    <w:p w:rsidR="00EA332E" w:rsidRDefault="00EA332E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332E">
        <w:rPr>
          <w:rFonts w:ascii="Times New Roman" w:hAnsi="Times New Roman" w:cs="Times New Roman"/>
          <w:sz w:val="28"/>
        </w:rPr>
        <w:t>создания (внедрения) на территории города Севастополя в рамках проекта «Умный город» автоматизированной системы управления отходами, направленной на повышение эффективности и информационной прозрачности деятельности в сфере обращения с отходами, в том числе с</w:t>
      </w:r>
      <w:r>
        <w:rPr>
          <w:rFonts w:ascii="Times New Roman" w:hAnsi="Times New Roman" w:cs="Times New Roman"/>
          <w:sz w:val="28"/>
        </w:rPr>
        <w:t> </w:t>
      </w:r>
      <w:r w:rsidRPr="00EA332E">
        <w:rPr>
          <w:rFonts w:ascii="Times New Roman" w:hAnsi="Times New Roman" w:cs="Times New Roman"/>
          <w:sz w:val="28"/>
        </w:rPr>
        <w:t>открытым сервисом для контроля жителями вывоза ТКО с контейнерных площадок</w:t>
      </w:r>
      <w:r>
        <w:rPr>
          <w:rFonts w:ascii="Times New Roman" w:hAnsi="Times New Roman" w:cs="Times New Roman"/>
          <w:sz w:val="28"/>
        </w:rPr>
        <w:t>;</w:t>
      </w:r>
    </w:p>
    <w:p w:rsidR="00EA332E" w:rsidRDefault="00EA332E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332E">
        <w:rPr>
          <w:rFonts w:ascii="Times New Roman" w:hAnsi="Times New Roman" w:cs="Times New Roman"/>
          <w:sz w:val="28"/>
        </w:rPr>
        <w:t>создание единой региональной информационной системы учета выявляемых, ликвидированных несанкционированных мест размещения отходов на государственных землях (находящихся в собственности города Севастополя, федеральной собственности), в том числе землях городских лесов, землях сельскохозяйственного назначения на территории города Севастополя, с разработкой мобильного приложения, позволяющего заинтересованным лицам в рамках общественного экологического контроля загружать в вышеуказанную информационную систему данные о выявляемых несанкционированных местах размещения отходов и вести мониторинг за их ликвидацией</w:t>
      </w:r>
      <w:r>
        <w:rPr>
          <w:rFonts w:ascii="Times New Roman" w:hAnsi="Times New Roman" w:cs="Times New Roman"/>
          <w:sz w:val="28"/>
        </w:rPr>
        <w:t>;</w:t>
      </w:r>
    </w:p>
    <w:p w:rsidR="00EA332E" w:rsidRDefault="00EA332E" w:rsidP="00E037F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32E">
        <w:rPr>
          <w:rFonts w:ascii="Times New Roman" w:hAnsi="Times New Roman" w:cs="Times New Roman"/>
          <w:sz w:val="28"/>
        </w:rPr>
        <w:t>- вовлечение населения в осуществление общественного контроля за правилами размещения отходов с помощью интерактивных средств, интернета, в том числе внедрения соревновательного момента среди населения по выявлению несанкционированных мест размещения отходов</w:t>
      </w:r>
      <w:r>
        <w:rPr>
          <w:rFonts w:ascii="Times New Roman" w:hAnsi="Times New Roman" w:cs="Times New Roman"/>
          <w:sz w:val="28"/>
        </w:rPr>
        <w:t>.</w:t>
      </w:r>
    </w:p>
    <w:p w:rsidR="00E05570" w:rsidRPr="00E05570" w:rsidRDefault="00E05570" w:rsidP="00E0557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570">
        <w:rPr>
          <w:rFonts w:ascii="Times New Roman" w:hAnsi="Times New Roman" w:cs="Times New Roman"/>
          <w:spacing w:val="-2"/>
          <w:sz w:val="28"/>
          <w:szCs w:val="28"/>
        </w:rPr>
        <w:t>Предпосылками для увеличения доли раздельного сбора отходов в общем объеме является то, что существенная доля населения среднего и старшего возраста имеет советский опыт сбора макулатуры, сдачи стеклянной тары для вторичного использования, а большая часть молодёжи разделяет современные зарубежные тренды ответственного потребления и экологически ответственного поведения.</w:t>
      </w:r>
    </w:p>
    <w:p w:rsidR="00E05570" w:rsidRPr="00E05570" w:rsidRDefault="00E05570" w:rsidP="00E0557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570">
        <w:rPr>
          <w:rFonts w:ascii="Times New Roman" w:hAnsi="Times New Roman" w:cs="Times New Roman"/>
          <w:spacing w:val="-2"/>
          <w:sz w:val="28"/>
          <w:szCs w:val="28"/>
        </w:rPr>
        <w:t xml:space="preserve">Трудностями для участия в раздельном сборе отходов является неприспособленность жилых помещений в многоквартирных домах к раздельному сбору отходов; неудобства, связанные с выносом мусора из квартиры к контейнерам (плохая логистика); демотивация, когда раздельно собранный мусор затем сваливается в мусоровоз вперемешку </w:t>
      </w:r>
      <w:r w:rsidRPr="00E0557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 несортированными отходами, или когда из-за неправильного размещения контейнера для вторсырья в него попадают также и несортированные отходы, включая органические. </w:t>
      </w:r>
    </w:p>
    <w:p w:rsidR="00E05570" w:rsidRPr="00E05570" w:rsidRDefault="00E05570" w:rsidP="00E0557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05570">
        <w:rPr>
          <w:rFonts w:ascii="Times New Roman" w:hAnsi="Times New Roman" w:cs="Times New Roman"/>
          <w:spacing w:val="-2"/>
          <w:sz w:val="28"/>
          <w:szCs w:val="28"/>
        </w:rPr>
        <w:t xml:space="preserve">сновной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задачей при разработке и реализации </w:t>
      </w:r>
      <w:r>
        <w:rPr>
          <w:rFonts w:ascii="Times New Roman" w:hAnsi="Times New Roman" w:cs="Times New Roman"/>
          <w:sz w:val="28"/>
        </w:rPr>
        <w:t>стратегической программ</w:t>
      </w:r>
      <w:r w:rsidR="00076862">
        <w:rPr>
          <w:rFonts w:ascii="Times New Roman" w:hAnsi="Times New Roman" w:cs="Times New Roman"/>
          <w:sz w:val="28"/>
        </w:rPr>
        <w:t>ы</w:t>
      </w:r>
      <w:r w:rsidRPr="00E037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 системы обращения ТКО в регионе</w:t>
      </w:r>
      <w:r w:rsidRPr="00E055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является обеспечение</w:t>
      </w:r>
      <w:r w:rsidRPr="00E05570">
        <w:rPr>
          <w:rFonts w:ascii="Times New Roman" w:hAnsi="Times New Roman" w:cs="Times New Roman"/>
          <w:spacing w:val="-2"/>
          <w:sz w:val="28"/>
          <w:szCs w:val="28"/>
        </w:rPr>
        <w:t xml:space="preserve"> синхронизаци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05570">
        <w:rPr>
          <w:rFonts w:ascii="Times New Roman" w:hAnsi="Times New Roman" w:cs="Times New Roman"/>
          <w:spacing w:val="-2"/>
          <w:sz w:val="28"/>
          <w:szCs w:val="28"/>
        </w:rPr>
        <w:t xml:space="preserve"> вовлечения населения в раздельный сбор отходов с созданием произво</w:t>
      </w:r>
      <w:proofErr w:type="gramStart"/>
      <w:r w:rsidRPr="00E05570">
        <w:rPr>
          <w:rFonts w:ascii="Times New Roman" w:hAnsi="Times New Roman" w:cs="Times New Roman"/>
          <w:spacing w:val="-2"/>
          <w:sz w:val="28"/>
          <w:szCs w:val="28"/>
        </w:rPr>
        <w:t>дств дл</w:t>
      </w:r>
      <w:proofErr w:type="gramEnd"/>
      <w:r w:rsidRPr="00E05570">
        <w:rPr>
          <w:rFonts w:ascii="Times New Roman" w:hAnsi="Times New Roman" w:cs="Times New Roman"/>
          <w:spacing w:val="-2"/>
          <w:sz w:val="28"/>
          <w:szCs w:val="28"/>
        </w:rPr>
        <w:t>я их утилизации, чтобы темпы развития переработки отходов не отставали от темпов развития их сбора и сортировки. Также важно интенсифицировать разъяснительную работу среди населения, чтобы цели и задачи «мусорной реформы» были поняты и приняты гражданами, иначе их участие во внедрении прогрессивных практик не будет обеспечено.</w:t>
      </w:r>
    </w:p>
    <w:p w:rsidR="00A454BA" w:rsidRDefault="00CC6FB6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факторов, влияющих на ситуацию в сфере обращения с ТКО</w:t>
      </w:r>
      <w:r w:rsidR="00C0140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была проведена методом </w:t>
      </w:r>
      <w:r>
        <w:rPr>
          <w:rFonts w:ascii="Times New Roman" w:hAnsi="Times New Roman" w:cs="Times New Roman"/>
          <w:sz w:val="28"/>
          <w:lang w:val="en-US"/>
        </w:rPr>
        <w:t>PEST</w:t>
      </w:r>
      <w:r w:rsidR="0069744C">
        <w:rPr>
          <w:rFonts w:ascii="Times New Roman" w:hAnsi="Times New Roman" w:cs="Times New Roman"/>
          <w:sz w:val="28"/>
          <w:lang w:val="en-US"/>
        </w:rPr>
        <w:t>EL</w:t>
      </w:r>
      <w:r>
        <w:rPr>
          <w:rFonts w:ascii="Times New Roman" w:hAnsi="Times New Roman" w:cs="Times New Roman"/>
          <w:sz w:val="28"/>
        </w:rPr>
        <w:t>-анализа (инструмент</w:t>
      </w:r>
      <w:r w:rsidR="00C0140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предназначенн</w:t>
      </w:r>
      <w:r w:rsidR="00C01405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для выявления политических (</w:t>
      </w:r>
      <w:r>
        <w:rPr>
          <w:rFonts w:ascii="Times New Roman" w:hAnsi="Times New Roman" w:cs="Times New Roman"/>
          <w:sz w:val="28"/>
          <w:lang w:val="en-US"/>
        </w:rPr>
        <w:t>Political</w:t>
      </w:r>
      <w:r>
        <w:rPr>
          <w:rFonts w:ascii="Times New Roman" w:hAnsi="Times New Roman" w:cs="Times New Roman"/>
          <w:sz w:val="28"/>
        </w:rPr>
        <w:t>), экономических (</w:t>
      </w:r>
      <w:r>
        <w:rPr>
          <w:rFonts w:ascii="Times New Roman" w:hAnsi="Times New Roman" w:cs="Times New Roman"/>
          <w:sz w:val="28"/>
          <w:lang w:val="en-US"/>
        </w:rPr>
        <w:t>Economical</w:t>
      </w:r>
      <w:r w:rsidRPr="00CC6FB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социальных </w:t>
      </w:r>
      <w:r w:rsidRPr="00CC6FB6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Social</w:t>
      </w:r>
      <w:r w:rsidRPr="00CC6FB6">
        <w:rPr>
          <w:rFonts w:ascii="Times New Roman" w:hAnsi="Times New Roman" w:cs="Times New Roman"/>
          <w:sz w:val="28"/>
        </w:rPr>
        <w:t>)</w:t>
      </w:r>
      <w:r w:rsidR="0069744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технологических </w:t>
      </w:r>
      <w:r w:rsidRPr="00CC6FB6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Technological</w:t>
      </w:r>
      <w:r>
        <w:rPr>
          <w:rFonts w:ascii="Times New Roman" w:hAnsi="Times New Roman" w:cs="Times New Roman"/>
          <w:sz w:val="28"/>
        </w:rPr>
        <w:t>)</w:t>
      </w:r>
      <w:r w:rsidR="0069744C">
        <w:rPr>
          <w:rFonts w:ascii="Times New Roman" w:hAnsi="Times New Roman" w:cs="Times New Roman"/>
          <w:sz w:val="28"/>
        </w:rPr>
        <w:t>,</w:t>
      </w:r>
      <w:r w:rsidR="0069744C" w:rsidRPr="0069744C">
        <w:rPr>
          <w:rFonts w:ascii="Times New Roman" w:hAnsi="Times New Roman" w:cs="Times New Roman"/>
          <w:sz w:val="28"/>
        </w:rPr>
        <w:t xml:space="preserve"> </w:t>
      </w:r>
      <w:r w:rsidR="0069744C">
        <w:rPr>
          <w:rFonts w:ascii="Times New Roman" w:hAnsi="Times New Roman" w:cs="Times New Roman"/>
          <w:sz w:val="28"/>
        </w:rPr>
        <w:t>экологических (</w:t>
      </w:r>
      <w:proofErr w:type="spellStart"/>
      <w:r w:rsidR="0069744C" w:rsidRPr="0069744C">
        <w:rPr>
          <w:rFonts w:ascii="Times New Roman" w:hAnsi="Times New Roman" w:cs="Times New Roman"/>
          <w:sz w:val="28"/>
        </w:rPr>
        <w:t>Environmental</w:t>
      </w:r>
      <w:proofErr w:type="spellEnd"/>
      <w:r w:rsidR="0069744C">
        <w:rPr>
          <w:rFonts w:ascii="Times New Roman" w:hAnsi="Times New Roman" w:cs="Times New Roman"/>
          <w:sz w:val="28"/>
        </w:rPr>
        <w:t>) и юридических (</w:t>
      </w:r>
      <w:r w:rsidR="0069744C">
        <w:rPr>
          <w:rFonts w:ascii="Times New Roman" w:hAnsi="Times New Roman" w:cs="Times New Roman"/>
          <w:sz w:val="28"/>
          <w:lang w:val="en-US"/>
        </w:rPr>
        <w:t>Legal</w:t>
      </w:r>
      <w:r w:rsidR="0069744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аспектов внешней среды, так или иначе влияющих на анализируемую проблему или которые могут оказать такое влияние в будущем</w:t>
      </w:r>
      <w:r w:rsidR="009C4CC8">
        <w:rPr>
          <w:rFonts w:ascii="Times New Roman" w:hAnsi="Times New Roman" w:cs="Times New Roman"/>
          <w:sz w:val="28"/>
        </w:rPr>
        <w:t>).</w:t>
      </w:r>
    </w:p>
    <w:p w:rsidR="009C4CC8" w:rsidRDefault="009C4CC8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Весь процесс проведения </w:t>
      </w:r>
      <w:r>
        <w:rPr>
          <w:rFonts w:ascii="Times New Roman" w:hAnsi="Times New Roman" w:cs="Times New Roman"/>
          <w:sz w:val="28"/>
          <w:lang w:val="en-US"/>
        </w:rPr>
        <w:t>PEST</w:t>
      </w:r>
      <w:r w:rsidR="0069744C">
        <w:rPr>
          <w:rFonts w:ascii="Times New Roman" w:hAnsi="Times New Roman" w:cs="Times New Roman"/>
          <w:sz w:val="28"/>
          <w:lang w:val="en-US"/>
        </w:rPr>
        <w:t>EL</w:t>
      </w:r>
      <w:r>
        <w:rPr>
          <w:rFonts w:ascii="Times New Roman" w:hAnsi="Times New Roman" w:cs="Times New Roman"/>
          <w:sz w:val="28"/>
        </w:rPr>
        <w:t xml:space="preserve"> – анализа условно можно разбить на</w:t>
      </w:r>
      <w:r w:rsidR="0069744C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 xml:space="preserve">следующие </w:t>
      </w:r>
      <w:r w:rsidRPr="00076862">
        <w:rPr>
          <w:rFonts w:ascii="Times New Roman" w:hAnsi="Times New Roman" w:cs="Times New Roman"/>
          <w:sz w:val="28"/>
        </w:rPr>
        <w:t>этапы</w:t>
      </w:r>
      <w:r w:rsidR="00C01405" w:rsidRPr="00076862">
        <w:rPr>
          <w:rFonts w:ascii="Times New Roman" w:hAnsi="Times New Roman" w:cs="Times New Roman"/>
          <w:sz w:val="28"/>
        </w:rPr>
        <w:t xml:space="preserve"> СЛАЙД</w:t>
      </w:r>
      <w:r w:rsidRPr="00076862">
        <w:rPr>
          <w:rFonts w:ascii="Times New Roman" w:hAnsi="Times New Roman" w:cs="Times New Roman"/>
          <w:sz w:val="28"/>
        </w:rPr>
        <w:t>:</w:t>
      </w:r>
    </w:p>
    <w:p w:rsidR="009C4CC8" w:rsidRDefault="009C4CC8" w:rsidP="008944DF">
      <w:pPr>
        <w:pStyle w:val="a3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факторов, которые могут оказать влияние на сложившуюся ситуацию.</w:t>
      </w:r>
    </w:p>
    <w:p w:rsidR="009C4CC8" w:rsidRDefault="009C4CC8" w:rsidP="008944DF">
      <w:pPr>
        <w:pStyle w:val="a3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 информации по динамике и характеру изменения каждого фактора.</w:t>
      </w:r>
    </w:p>
    <w:p w:rsidR="009C4CC8" w:rsidRDefault="009C4CC8" w:rsidP="008944DF">
      <w:pPr>
        <w:pStyle w:val="a3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значимости и степени влияния каждого фактора.</w:t>
      </w:r>
    </w:p>
    <w:p w:rsidR="009C4CC8" w:rsidRDefault="009C4CC8" w:rsidP="008944DF">
      <w:pPr>
        <w:pStyle w:val="a3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Составление сводной таблицы </w:t>
      </w:r>
      <w:r>
        <w:rPr>
          <w:rFonts w:ascii="Times New Roman" w:hAnsi="Times New Roman" w:cs="Times New Roman"/>
          <w:sz w:val="28"/>
          <w:lang w:val="en-US"/>
        </w:rPr>
        <w:t>PEST</w:t>
      </w:r>
      <w:r w:rsidR="0069744C">
        <w:rPr>
          <w:rFonts w:ascii="Times New Roman" w:hAnsi="Times New Roman" w:cs="Times New Roman"/>
          <w:sz w:val="28"/>
          <w:lang w:val="en-US"/>
        </w:rPr>
        <w:t>EL</w:t>
      </w:r>
      <w:r>
        <w:rPr>
          <w:rFonts w:ascii="Times New Roman" w:hAnsi="Times New Roman" w:cs="Times New Roman"/>
          <w:sz w:val="28"/>
        </w:rPr>
        <w:t xml:space="preserve"> – анализа.</w:t>
      </w:r>
    </w:p>
    <w:p w:rsidR="009C4CC8" w:rsidRDefault="009C4CC8" w:rsidP="008944DF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C4CC8" w:rsidRDefault="00C01405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76862">
        <w:rPr>
          <w:rFonts w:ascii="Times New Roman" w:hAnsi="Times New Roman" w:cs="Times New Roman"/>
          <w:sz w:val="28"/>
        </w:rPr>
        <w:t>На с</w:t>
      </w:r>
      <w:r w:rsidR="009C4CC8" w:rsidRPr="00076862">
        <w:rPr>
          <w:rFonts w:ascii="Times New Roman" w:hAnsi="Times New Roman" w:cs="Times New Roman"/>
          <w:sz w:val="28"/>
        </w:rPr>
        <w:t>лайд</w:t>
      </w:r>
      <w:r w:rsidRPr="00076862">
        <w:rPr>
          <w:rFonts w:ascii="Times New Roman" w:hAnsi="Times New Roman" w:cs="Times New Roman"/>
          <w:sz w:val="28"/>
        </w:rPr>
        <w:t>е</w:t>
      </w:r>
      <w:r w:rsidR="009C4CC8" w:rsidRPr="00076862">
        <w:rPr>
          <w:rFonts w:ascii="Times New Roman" w:hAnsi="Times New Roman" w:cs="Times New Roman"/>
          <w:sz w:val="28"/>
        </w:rPr>
        <w:t xml:space="preserve"> наиболее</w:t>
      </w:r>
      <w:r w:rsidR="009C4CC8">
        <w:rPr>
          <w:rFonts w:ascii="Times New Roman" w:hAnsi="Times New Roman" w:cs="Times New Roman"/>
          <w:sz w:val="28"/>
        </w:rPr>
        <w:t xml:space="preserve"> значимы</w:t>
      </w:r>
      <w:r>
        <w:rPr>
          <w:rFonts w:ascii="Times New Roman" w:hAnsi="Times New Roman" w:cs="Times New Roman"/>
          <w:sz w:val="28"/>
        </w:rPr>
        <w:t>е</w:t>
      </w:r>
      <w:r w:rsidR="009C4CC8">
        <w:rPr>
          <w:rFonts w:ascii="Times New Roman" w:hAnsi="Times New Roman" w:cs="Times New Roman"/>
          <w:sz w:val="28"/>
        </w:rPr>
        <w:t xml:space="preserve"> ф</w:t>
      </w:r>
      <w:r w:rsidR="000E3522">
        <w:rPr>
          <w:rFonts w:ascii="Times New Roman" w:hAnsi="Times New Roman" w:cs="Times New Roman"/>
          <w:sz w:val="28"/>
        </w:rPr>
        <w:t>актор</w:t>
      </w:r>
      <w:r>
        <w:rPr>
          <w:rFonts w:ascii="Times New Roman" w:hAnsi="Times New Roman" w:cs="Times New Roman"/>
          <w:sz w:val="28"/>
        </w:rPr>
        <w:t>ы</w:t>
      </w:r>
      <w:r w:rsidR="000E3522">
        <w:rPr>
          <w:rFonts w:ascii="Times New Roman" w:hAnsi="Times New Roman" w:cs="Times New Roman"/>
          <w:sz w:val="28"/>
        </w:rPr>
        <w:t>, влияющи</w:t>
      </w:r>
      <w:r>
        <w:rPr>
          <w:rFonts w:ascii="Times New Roman" w:hAnsi="Times New Roman" w:cs="Times New Roman"/>
          <w:sz w:val="28"/>
        </w:rPr>
        <w:t xml:space="preserve">е </w:t>
      </w:r>
      <w:r w:rsidR="000E3522">
        <w:rPr>
          <w:rFonts w:ascii="Times New Roman" w:hAnsi="Times New Roman" w:cs="Times New Roman"/>
          <w:sz w:val="28"/>
        </w:rPr>
        <w:t>на достиж</w:t>
      </w:r>
      <w:r w:rsidR="009C4CC8">
        <w:rPr>
          <w:rFonts w:ascii="Times New Roman" w:hAnsi="Times New Roman" w:cs="Times New Roman"/>
          <w:sz w:val="28"/>
        </w:rPr>
        <w:t xml:space="preserve">ение целей, </w:t>
      </w:r>
      <w:r w:rsidR="000E3522">
        <w:rPr>
          <w:rFonts w:ascii="Times New Roman" w:hAnsi="Times New Roman" w:cs="Times New Roman"/>
          <w:sz w:val="28"/>
        </w:rPr>
        <w:t>в сфере обращения с ТКО</w:t>
      </w:r>
      <w:r>
        <w:rPr>
          <w:rFonts w:ascii="Times New Roman" w:hAnsi="Times New Roman" w:cs="Times New Roman"/>
          <w:sz w:val="28"/>
        </w:rPr>
        <w:t xml:space="preserve"> в регионе</w:t>
      </w:r>
      <w:r w:rsidR="00E82143">
        <w:rPr>
          <w:rFonts w:ascii="Times New Roman" w:hAnsi="Times New Roman" w:cs="Times New Roman"/>
          <w:sz w:val="28"/>
        </w:rPr>
        <w:t>:</w:t>
      </w:r>
    </w:p>
    <w:p w:rsidR="0069744C" w:rsidRPr="00861CB6" w:rsidRDefault="0069744C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Управленческие решения – </w:t>
      </w:r>
      <w:r w:rsidR="00861CB6">
        <w:rPr>
          <w:rFonts w:ascii="Times New Roman" w:hAnsi="Times New Roman" w:cs="Times New Roman"/>
          <w:sz w:val="28"/>
        </w:rPr>
        <w:t>4,7;</w:t>
      </w:r>
    </w:p>
    <w:p w:rsidR="0069744C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Бюджетная обеспеченность регионов – 4,4;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Уровень развития технологий – 4,3;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Уровень информатизации – 4,2;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Состояние правового поля – 4,2;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Приоритетность отрасли – 4,1;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Бюрократия – 4,1;</w:t>
      </w:r>
    </w:p>
    <w:p w:rsidR="00861CB6" w:rsidRPr="00861CB6" w:rsidRDefault="00861CB6" w:rsidP="00861CB6">
      <w:pPr>
        <w:pStyle w:val="a3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8"/>
        </w:rPr>
      </w:pPr>
      <w:r w:rsidRPr="00861CB6">
        <w:rPr>
          <w:rFonts w:ascii="Times New Roman" w:hAnsi="Times New Roman" w:cs="Times New Roman"/>
          <w:sz w:val="28"/>
        </w:rPr>
        <w:t>Коррупция – 4,1.</w:t>
      </w:r>
    </w:p>
    <w:p w:rsidR="00A844F2" w:rsidRDefault="00A844F2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СЛАЙД</w:t>
      </w:r>
    </w:p>
    <w:p w:rsidR="000E3522" w:rsidRDefault="000E3522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Данные </w:t>
      </w:r>
      <w:r>
        <w:rPr>
          <w:rFonts w:ascii="Times New Roman" w:hAnsi="Times New Roman" w:cs="Times New Roman"/>
          <w:sz w:val="28"/>
          <w:lang w:val="en-US"/>
        </w:rPr>
        <w:t>SWOT</w:t>
      </w:r>
      <w:r>
        <w:rPr>
          <w:rFonts w:ascii="Times New Roman" w:hAnsi="Times New Roman" w:cs="Times New Roman"/>
          <w:sz w:val="28"/>
        </w:rPr>
        <w:t xml:space="preserve">- и </w:t>
      </w:r>
      <w:r>
        <w:rPr>
          <w:rFonts w:ascii="Times New Roman" w:hAnsi="Times New Roman" w:cs="Times New Roman"/>
          <w:sz w:val="28"/>
          <w:lang w:val="en-US"/>
        </w:rPr>
        <w:t>PESTEL</w:t>
      </w:r>
      <w:r>
        <w:rPr>
          <w:rFonts w:ascii="Times New Roman" w:hAnsi="Times New Roman" w:cs="Times New Roman"/>
          <w:sz w:val="28"/>
        </w:rPr>
        <w:t>-анализов</w:t>
      </w:r>
      <w:r w:rsidR="00C01405">
        <w:rPr>
          <w:rFonts w:ascii="Times New Roman" w:hAnsi="Times New Roman" w:cs="Times New Roman"/>
          <w:sz w:val="28"/>
        </w:rPr>
        <w:t>, а также всего комплекса надлежащих и достаточных аудиторских доказательств</w:t>
      </w:r>
      <w:r>
        <w:rPr>
          <w:rFonts w:ascii="Times New Roman" w:hAnsi="Times New Roman" w:cs="Times New Roman"/>
          <w:sz w:val="28"/>
        </w:rPr>
        <w:t xml:space="preserve"> позволили</w:t>
      </w:r>
      <w:r w:rsidR="00C01405">
        <w:rPr>
          <w:rFonts w:ascii="Times New Roman" w:hAnsi="Times New Roman" w:cs="Times New Roman"/>
          <w:sz w:val="28"/>
        </w:rPr>
        <w:t xml:space="preserve"> по результатам завершения мероприятия</w:t>
      </w:r>
      <w:r>
        <w:rPr>
          <w:rFonts w:ascii="Times New Roman" w:hAnsi="Times New Roman" w:cs="Times New Roman"/>
          <w:sz w:val="28"/>
        </w:rPr>
        <w:t xml:space="preserve"> внести, в том числе, следующие предложения в адрес </w:t>
      </w:r>
      <w:r w:rsidR="00C0140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редседателя </w:t>
      </w:r>
      <w:r w:rsidR="00C0140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равительства г. Севастополя</w:t>
      </w:r>
      <w:r w:rsidR="00C01405">
        <w:rPr>
          <w:rFonts w:ascii="Times New Roman" w:hAnsi="Times New Roman" w:cs="Times New Roman"/>
          <w:sz w:val="28"/>
        </w:rPr>
        <w:t xml:space="preserve"> и объектов контроля</w:t>
      </w:r>
      <w:r w:rsidR="00E82143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1CB6" w:rsidTr="00861CB6">
        <w:tc>
          <w:tcPr>
            <w:tcW w:w="3115" w:type="dxa"/>
          </w:tcPr>
          <w:p w:rsidR="00861CB6" w:rsidRPr="00EA332E" w:rsidRDefault="00861CB6" w:rsidP="00861C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32E">
              <w:rPr>
                <w:rFonts w:ascii="Times New Roman" w:hAnsi="Times New Roman" w:cs="Times New Roman"/>
                <w:sz w:val="28"/>
              </w:rPr>
              <w:t xml:space="preserve">Губернатор </w:t>
            </w:r>
          </w:p>
        </w:tc>
        <w:tc>
          <w:tcPr>
            <w:tcW w:w="3115" w:type="dxa"/>
          </w:tcPr>
          <w:p w:rsidR="00861CB6" w:rsidRPr="00EA332E" w:rsidRDefault="00861CB6" w:rsidP="00861C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32E">
              <w:rPr>
                <w:rFonts w:ascii="Times New Roman" w:hAnsi="Times New Roman" w:cs="Times New Roman"/>
                <w:sz w:val="28"/>
              </w:rPr>
              <w:t>ООО «БГС»</w:t>
            </w:r>
          </w:p>
        </w:tc>
        <w:tc>
          <w:tcPr>
            <w:tcW w:w="3115" w:type="dxa"/>
          </w:tcPr>
          <w:p w:rsidR="00861CB6" w:rsidRPr="00EA332E" w:rsidRDefault="00861CB6" w:rsidP="00861C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32E">
              <w:rPr>
                <w:rFonts w:ascii="Times New Roman" w:hAnsi="Times New Roman" w:cs="Times New Roman"/>
                <w:sz w:val="28"/>
              </w:rPr>
              <w:t>Департамент городского хозяйства города Севастополя</w:t>
            </w:r>
          </w:p>
        </w:tc>
      </w:tr>
      <w:tr w:rsidR="00861CB6" w:rsidTr="00861CB6">
        <w:tc>
          <w:tcPr>
            <w:tcW w:w="3115" w:type="dxa"/>
          </w:tcPr>
          <w:p w:rsidR="00861CB6" w:rsidRPr="00EA332E" w:rsidRDefault="00861CB6" w:rsidP="00861CB6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lang w:eastAsia="ru-RU"/>
              </w:rPr>
            </w:pPr>
            <w:r w:rsidRPr="00EA332E">
              <w:rPr>
                <w:lang w:eastAsia="ru-RU"/>
              </w:rPr>
              <w:t>разработка отдельной государственной программы города Севастополя в области обращения с отходами, в том числе с твердыми коммунальными отходами, соответствующей требованиям статьи 13.2 Федерального закона              №89-ФЗ, ГОСТ Р 57701-2017 «Ресурсосб</w:t>
            </w:r>
            <w:bookmarkStart w:id="0" w:name="_GoBack"/>
            <w:bookmarkEnd w:id="0"/>
            <w:r w:rsidRPr="00EA332E">
              <w:rPr>
                <w:lang w:eastAsia="ru-RU"/>
              </w:rPr>
              <w:t xml:space="preserve">ережение. Обращение с отходами. Программы в области обращения с твердыми коммунальными отходами», обеспечивающей </w:t>
            </w:r>
            <w:r w:rsidRPr="00EA332E">
              <w:rPr>
                <w:bCs/>
              </w:rPr>
              <w:t xml:space="preserve">соблюдение последовательности приоритетов направлений государственной политики в области обращения с отходами, а также направленной на реализацию информационной политики в сфере раздельного накопления и сбора твердых коммунальных отходов, повышение экологической культуры и сознания населения, в том числе путем организации экологического воспитания </w:t>
            </w:r>
            <w:r w:rsidRPr="00EA332E">
              <w:rPr>
                <w:bCs/>
              </w:rPr>
              <w:lastRenderedPageBreak/>
              <w:t>в дошкольных учебных заведениях, общеобразовательных учебных заведениях, подготовку кадров в сфере обращения с отходами.</w:t>
            </w:r>
          </w:p>
        </w:tc>
        <w:tc>
          <w:tcPr>
            <w:tcW w:w="3115" w:type="dxa"/>
          </w:tcPr>
          <w:p w:rsidR="00861CB6" w:rsidRPr="00EA332E" w:rsidRDefault="003315BA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lang w:eastAsia="ru-RU"/>
              </w:rPr>
            </w:pPr>
            <w:r w:rsidRPr="00EA332E">
              <w:rPr>
                <w:lang w:eastAsia="ru-RU"/>
              </w:rPr>
              <w:lastRenderedPageBreak/>
              <w:t>разработка плана («дорожной карты») по антикризисному управлению организацией, направленному на улучшение финансового состояния предприятия, в том числе снижение показателей оборачиваемости дебиторской задолженности, повышение платежной дисциплины с указанием конкретных мероприятий и сроков их реализации;</w:t>
            </w:r>
          </w:p>
          <w:p w:rsidR="003315BA" w:rsidRPr="00EA332E" w:rsidRDefault="003315BA" w:rsidP="002E5D0F">
            <w:pPr>
              <w:pStyle w:val="Default"/>
              <w:tabs>
                <w:tab w:val="left" w:pos="142"/>
                <w:tab w:val="left" w:pos="426"/>
                <w:tab w:val="left" w:pos="993"/>
              </w:tabs>
              <w:spacing w:line="276" w:lineRule="auto"/>
              <w:jc w:val="both"/>
              <w:rPr>
                <w:lang w:eastAsia="ru-RU"/>
              </w:rPr>
            </w:pPr>
          </w:p>
          <w:p w:rsidR="003315BA" w:rsidRPr="00EA332E" w:rsidRDefault="003315BA" w:rsidP="002E5D0F">
            <w:pPr>
              <w:pStyle w:val="Default"/>
              <w:tabs>
                <w:tab w:val="left" w:pos="142"/>
                <w:tab w:val="left" w:pos="426"/>
                <w:tab w:val="left" w:pos="993"/>
              </w:tabs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3115" w:type="dxa"/>
          </w:tcPr>
          <w:p w:rsidR="00861CB6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lang w:eastAsia="ru-RU"/>
              </w:rPr>
            </w:pPr>
            <w:r w:rsidRPr="00EA332E">
              <w:rPr>
                <w:lang w:eastAsia="ru-RU"/>
              </w:rPr>
              <w:t>разработка форм отчетности, подлежащих предоставлению региональным оператором в Департамент городского хозяйства города Севастополя в соответствии с пунктом 8.1. Соглашения от 14.08.2017 в целях осуществления Департаментом текущего контроля за деятельностью регионального оператора;</w:t>
            </w:r>
          </w:p>
          <w:p w:rsidR="003315BA" w:rsidRPr="00EA332E" w:rsidRDefault="003315BA" w:rsidP="002E5D0F">
            <w:pPr>
              <w:pStyle w:val="Default"/>
              <w:tabs>
                <w:tab w:val="left" w:pos="142"/>
                <w:tab w:val="left" w:pos="426"/>
                <w:tab w:val="left" w:pos="993"/>
              </w:tabs>
              <w:spacing w:line="276" w:lineRule="auto"/>
              <w:jc w:val="both"/>
              <w:rPr>
                <w:lang w:eastAsia="ru-RU"/>
              </w:rPr>
            </w:pPr>
          </w:p>
        </w:tc>
      </w:tr>
      <w:tr w:rsidR="00861CB6" w:rsidTr="00861CB6">
        <w:tc>
          <w:tcPr>
            <w:tcW w:w="3115" w:type="dxa"/>
          </w:tcPr>
          <w:p w:rsidR="00861CB6" w:rsidRPr="00EA332E" w:rsidRDefault="00861CB6" w:rsidP="00076862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sz w:val="28"/>
              </w:rPr>
            </w:pPr>
            <w:r w:rsidRPr="00EA332E">
              <w:rPr>
                <w:bCs/>
              </w:rPr>
              <w:lastRenderedPageBreak/>
              <w:t>внедрени</w:t>
            </w:r>
            <w:r w:rsidR="003315BA" w:rsidRPr="00EA332E">
              <w:rPr>
                <w:bCs/>
              </w:rPr>
              <w:t>е</w:t>
            </w:r>
            <w:r w:rsidRPr="00EA332E">
              <w:rPr>
                <w:bCs/>
              </w:rPr>
              <w:t xml:space="preserve"> на территории города Севастополя международного опыта и лучших практик регионов Российской Федерации при построении системы обращения с отходами, в том числе в сфере экологического контроля</w:t>
            </w:r>
          </w:p>
        </w:tc>
        <w:tc>
          <w:tcPr>
            <w:tcW w:w="3115" w:type="dxa"/>
          </w:tcPr>
          <w:p w:rsidR="003315BA" w:rsidRPr="00EA332E" w:rsidRDefault="003315BA" w:rsidP="003315BA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3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 разработка стратегии развития регионального оператора;</w:t>
            </w:r>
          </w:p>
          <w:p w:rsidR="00861CB6" w:rsidRPr="00EA332E" w:rsidRDefault="00861CB6" w:rsidP="003315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61CB6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lang w:eastAsia="ru-RU"/>
              </w:rPr>
            </w:pPr>
            <w:r w:rsidRPr="00EA332E">
              <w:rPr>
                <w:lang w:eastAsia="ru-RU"/>
              </w:rPr>
              <w:t>обеспечение проведения инвентаризации мест (площадок) накопления ТКО с целью обеспечения достоверности данных в реестре об их количестве, соответствии их требованиям СанПиН, предъявляемых к местам (площадкам) накопления ТКО;</w:t>
            </w:r>
          </w:p>
        </w:tc>
      </w:tr>
      <w:tr w:rsidR="00861CB6" w:rsidTr="00861CB6">
        <w:tc>
          <w:tcPr>
            <w:tcW w:w="3115" w:type="dxa"/>
          </w:tcPr>
          <w:p w:rsidR="00861CB6" w:rsidRPr="00EA332E" w:rsidRDefault="00861CB6" w:rsidP="007A6B0C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sz w:val="28"/>
              </w:rPr>
            </w:pPr>
            <w:r w:rsidRPr="00EA332E">
              <w:rPr>
                <w:bCs/>
              </w:rPr>
              <w:t xml:space="preserve">возмещение ООО «БГС» фактически понесенных затрат, недополученных доходов на общую сумму </w:t>
            </w:r>
            <w:r w:rsidR="007A6B0C">
              <w:rPr>
                <w:b/>
                <w:bCs/>
              </w:rPr>
              <w:t>ММ</w:t>
            </w:r>
            <w:r w:rsidRPr="00EA332E">
              <w:rPr>
                <w:b/>
                <w:bCs/>
              </w:rPr>
              <w:t> </w:t>
            </w:r>
            <w:r w:rsidR="007A6B0C">
              <w:rPr>
                <w:b/>
                <w:bCs/>
              </w:rPr>
              <w:t>МММ</w:t>
            </w:r>
            <w:proofErr w:type="gramStart"/>
            <w:r w:rsidRPr="00EA332E">
              <w:rPr>
                <w:b/>
                <w:bCs/>
              </w:rPr>
              <w:t>,</w:t>
            </w:r>
            <w:r w:rsidR="007A6B0C">
              <w:rPr>
                <w:b/>
                <w:bCs/>
              </w:rPr>
              <w:t>М</w:t>
            </w:r>
            <w:proofErr w:type="gramEnd"/>
            <w:r w:rsidRPr="00EA332E">
              <w:rPr>
                <w:bCs/>
              </w:rPr>
              <w:t xml:space="preserve"> тыс. руб., в результате выполнения региональным оператором работ по инициативе исполнительных органов государственной власти города Севастополя</w:t>
            </w:r>
          </w:p>
        </w:tc>
        <w:tc>
          <w:tcPr>
            <w:tcW w:w="3115" w:type="dxa"/>
          </w:tcPr>
          <w:p w:rsidR="003315BA" w:rsidRPr="00EA332E" w:rsidRDefault="003315BA" w:rsidP="003315BA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3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 разработка нормативно-правового локального акта ООО «БГС», регламентирующего работу с дебиторской задолженностью, в том числе порядок взаимодействия структурных подразделений, сроки передачи документов между подразделениями, ранжирование дебиторской задолженности по срокам возникновения, сумме, по возможности погашения, порядок действий с каждым из видов дебиторской задолженности;</w:t>
            </w:r>
          </w:p>
          <w:p w:rsidR="00861CB6" w:rsidRPr="00EA332E" w:rsidRDefault="00861CB6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861CB6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lang w:eastAsia="ru-RU"/>
              </w:rPr>
            </w:pPr>
            <w:r w:rsidRPr="00EA332E">
              <w:rPr>
                <w:lang w:eastAsia="ru-RU"/>
              </w:rPr>
              <w:t xml:space="preserve">разработка программных мероприятий, соответствующих требованиям, установленным пунктом 2 статьи 13.2 Федерального закона №89-ФЗ, а именно - мероприятия, направленные на стимулирование строительства объектов, предназначенных для обработки, утилизации, обезвреживания, захоронения отходов, в том числе твердых коммунальных отходов; </w:t>
            </w:r>
            <w:proofErr w:type="spellStart"/>
            <w:r w:rsidRPr="00EA332E">
              <w:rPr>
                <w:lang w:eastAsia="ru-RU"/>
              </w:rPr>
              <w:t>софинансирование</w:t>
            </w:r>
            <w:proofErr w:type="spellEnd"/>
            <w:r w:rsidRPr="00EA332E">
              <w:rPr>
                <w:lang w:eastAsia="ru-RU"/>
              </w:rPr>
              <w:t xml:space="preserve"> строительства объектов по сбору, транспортированию, обработке и утилизации отходов от использования товаров; стимулирование утилизации отходов; выявление мест несанкционированного размещения отходов; обеспечение доступа </w:t>
            </w:r>
            <w:r w:rsidRPr="00EA332E">
              <w:rPr>
                <w:lang w:eastAsia="ru-RU"/>
              </w:rPr>
              <w:lastRenderedPageBreak/>
              <w:t>к информации в сфере обращения с отходами.</w:t>
            </w:r>
          </w:p>
        </w:tc>
      </w:tr>
      <w:tr w:rsidR="00861CB6" w:rsidTr="00861CB6">
        <w:tc>
          <w:tcPr>
            <w:tcW w:w="3115" w:type="dxa"/>
          </w:tcPr>
          <w:p w:rsidR="00861CB6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lastRenderedPageBreak/>
              <w:t>поручение исполнительным органам государственной власти города Севастополя, уполномоченным на управление ООО «БГС», совместно с региональным оператором разработать план («дорожную карту») по антикризисному управлению организацией, направленному на улучшение финансового состояния предприятия</w:t>
            </w:r>
          </w:p>
        </w:tc>
        <w:tc>
          <w:tcPr>
            <w:tcW w:w="3115" w:type="dxa"/>
          </w:tcPr>
          <w:p w:rsidR="00861CB6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sz w:val="28"/>
              </w:rPr>
            </w:pPr>
            <w:r w:rsidRPr="00EA332E">
              <w:rPr>
                <w:bCs/>
              </w:rPr>
              <w:t>изменение способа коммерческого учета при расчетах с операторами за услуги по транспортированию ТКО на коммерческий учет исходя из массы ТКО, определенной с использованием средств измерения, установленных на полигоне</w:t>
            </w:r>
          </w:p>
        </w:tc>
        <w:tc>
          <w:tcPr>
            <w:tcW w:w="3115" w:type="dxa"/>
          </w:tcPr>
          <w:p w:rsidR="00861CB6" w:rsidRPr="00EA332E" w:rsidRDefault="00861CB6" w:rsidP="002E5D0F">
            <w:pPr>
              <w:pStyle w:val="Default"/>
              <w:tabs>
                <w:tab w:val="left" w:pos="142"/>
                <w:tab w:val="left" w:pos="426"/>
                <w:tab w:val="left" w:pos="993"/>
              </w:tabs>
              <w:spacing w:line="276" w:lineRule="auto"/>
              <w:jc w:val="both"/>
              <w:rPr>
                <w:lang w:eastAsia="ru-RU"/>
              </w:rPr>
            </w:pPr>
          </w:p>
        </w:tc>
      </w:tr>
      <w:tr w:rsidR="00861CB6" w:rsidTr="00861CB6">
        <w:tc>
          <w:tcPr>
            <w:tcW w:w="3115" w:type="dxa"/>
          </w:tcPr>
          <w:p w:rsidR="00861CB6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sz w:val="28"/>
              </w:rPr>
            </w:pPr>
            <w:r w:rsidRPr="00EA332E">
              <w:rPr>
                <w:bCs/>
              </w:rPr>
              <w:t>поручение Департаменту природных ресурсов и экологии города Севастополя, Департаменту городского хозяйства города Севастополя совместно с региональным оператором разработать план («дорожную карту») организации раздельного сбора ТКО на территории города Севастополя</w:t>
            </w:r>
          </w:p>
        </w:tc>
        <w:tc>
          <w:tcPr>
            <w:tcW w:w="3115" w:type="dxa"/>
          </w:tcPr>
          <w:p w:rsidR="00861CB6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sz w:val="28"/>
              </w:rPr>
            </w:pPr>
            <w:r w:rsidRPr="00EA332E">
              <w:rPr>
                <w:bCs/>
              </w:rPr>
              <w:t>изменение структуры транспортировки ТКО путем увеличения доли оказания услуг с использованием собственной автомобильной техники ООО «БГС» за счет снижения доли или отказа от арендованной техники</w:t>
            </w:r>
          </w:p>
        </w:tc>
        <w:tc>
          <w:tcPr>
            <w:tcW w:w="3115" w:type="dxa"/>
          </w:tcPr>
          <w:p w:rsidR="00861CB6" w:rsidRPr="00EA332E" w:rsidRDefault="00861CB6" w:rsidP="002E5D0F">
            <w:pPr>
              <w:pStyle w:val="Default"/>
              <w:tabs>
                <w:tab w:val="left" w:pos="142"/>
                <w:tab w:val="left" w:pos="426"/>
                <w:tab w:val="left" w:pos="993"/>
              </w:tabs>
              <w:spacing w:line="276" w:lineRule="auto"/>
              <w:jc w:val="both"/>
              <w:rPr>
                <w:lang w:eastAsia="ru-RU"/>
              </w:rPr>
            </w:pPr>
          </w:p>
        </w:tc>
      </w:tr>
      <w:tr w:rsidR="00861CB6" w:rsidTr="00861CB6">
        <w:tc>
          <w:tcPr>
            <w:tcW w:w="3115" w:type="dxa"/>
          </w:tcPr>
          <w:p w:rsidR="00861CB6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t xml:space="preserve">разработка нормативного правового акта, регламентирующего порядок взаимодействия между Департаментом городского хозяйства города Севастополя, внутригородскими муниципальными образованиями, региональным оператором, </w:t>
            </w:r>
            <w:proofErr w:type="spellStart"/>
            <w:r w:rsidRPr="00EA332E">
              <w:rPr>
                <w:bCs/>
              </w:rPr>
              <w:t>Севприроднадзором</w:t>
            </w:r>
            <w:proofErr w:type="spellEnd"/>
            <w:r w:rsidRPr="00EA332E">
              <w:rPr>
                <w:bCs/>
              </w:rPr>
              <w:t xml:space="preserve">, </w:t>
            </w:r>
            <w:proofErr w:type="spellStart"/>
            <w:r w:rsidRPr="00EA332E">
              <w:rPr>
                <w:bCs/>
              </w:rPr>
              <w:t>Россельхознадзором</w:t>
            </w:r>
            <w:proofErr w:type="spellEnd"/>
            <w:r w:rsidRPr="00EA332E">
              <w:rPr>
                <w:bCs/>
              </w:rPr>
              <w:t xml:space="preserve">, Департаментом по имущественным и земельным отношениям города Севастополя </w:t>
            </w:r>
            <w:r w:rsidRPr="00EA332E">
              <w:rPr>
                <w:bCs/>
              </w:rPr>
              <w:lastRenderedPageBreak/>
              <w:t>(выявление фактов загрязнения земель в ходе проведения земельного контроля) при осуществлении мониторинга и ликвидации несанкционированных мест размещения отходов, в том числе строительных</w:t>
            </w:r>
          </w:p>
        </w:tc>
        <w:tc>
          <w:tcPr>
            <w:tcW w:w="3115" w:type="dxa"/>
          </w:tcPr>
          <w:p w:rsidR="002E5D0F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lastRenderedPageBreak/>
              <w:t>внедрение автоматизированных систем управления ТКО;</w:t>
            </w:r>
          </w:p>
          <w:p w:rsidR="00861CB6" w:rsidRPr="00EA332E" w:rsidRDefault="00861CB6" w:rsidP="002E5D0F">
            <w:pPr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1CB6" w:rsidRPr="00EA332E" w:rsidRDefault="00861CB6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1CB6" w:rsidTr="00861CB6">
        <w:tc>
          <w:tcPr>
            <w:tcW w:w="3115" w:type="dxa"/>
          </w:tcPr>
          <w:p w:rsidR="00861CB6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lastRenderedPageBreak/>
              <w:t>разработка Правительством Севастополя совместно с правоохранительными органами и иными заинтересованными лицами механизма выявления собственников отходов, размещаемых в несанкционированных местах, в том числе с привлечением общественного контроля</w:t>
            </w:r>
          </w:p>
        </w:tc>
        <w:tc>
          <w:tcPr>
            <w:tcW w:w="3115" w:type="dxa"/>
          </w:tcPr>
          <w:p w:rsidR="00861CB6" w:rsidRPr="00EA332E" w:rsidRDefault="002E5D0F" w:rsidP="007A6B0C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t>принятие мер по возмещению недополученных доходов от использования коммерческой организацией без правовых оснований на </w:t>
            </w:r>
            <w:proofErr w:type="spellStart"/>
            <w:r w:rsidRPr="00EA332E">
              <w:rPr>
                <w:bCs/>
              </w:rPr>
              <w:t>безоплатной</w:t>
            </w:r>
            <w:proofErr w:type="spellEnd"/>
            <w:r w:rsidRPr="00EA332E">
              <w:rPr>
                <w:bCs/>
              </w:rPr>
              <w:t xml:space="preserve"> основе земельного участка на территории полигона «Первомайская балка» ориентировочной площадью </w:t>
            </w:r>
            <w:r w:rsidR="007A6B0C">
              <w:rPr>
                <w:bCs/>
              </w:rPr>
              <w:t>М</w:t>
            </w:r>
            <w:r w:rsidRPr="00EA332E">
              <w:rPr>
                <w:bCs/>
              </w:rPr>
              <w:t> </w:t>
            </w:r>
            <w:r w:rsidR="007A6B0C">
              <w:rPr>
                <w:bCs/>
              </w:rPr>
              <w:t>МММ</w:t>
            </w:r>
            <w:r w:rsidRPr="00EA332E">
              <w:rPr>
                <w:bCs/>
              </w:rPr>
              <w:t xml:space="preserve"> </w:t>
            </w:r>
            <w:proofErr w:type="spellStart"/>
            <w:r w:rsidRPr="00EA332E">
              <w:rPr>
                <w:bCs/>
              </w:rPr>
              <w:t>кв.м</w:t>
            </w:r>
            <w:proofErr w:type="spellEnd"/>
            <w:r w:rsidRPr="00EA332E">
              <w:rPr>
                <w:bCs/>
              </w:rPr>
              <w:t>.</w:t>
            </w:r>
          </w:p>
        </w:tc>
        <w:tc>
          <w:tcPr>
            <w:tcW w:w="3115" w:type="dxa"/>
          </w:tcPr>
          <w:p w:rsidR="00861CB6" w:rsidRPr="00EA332E" w:rsidRDefault="00861CB6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15BA" w:rsidTr="00861CB6">
        <w:tc>
          <w:tcPr>
            <w:tcW w:w="3115" w:type="dxa"/>
          </w:tcPr>
          <w:p w:rsidR="003315BA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t xml:space="preserve">поручение Департаменту цифрового развития города Севастополя совместно с Департаментом городского хозяйства города Севастополя и региональным оператором создания (внедрения) на территории города Севастополя в рамках проекта «Умный город» автоматизированной системы управления отходами, направленной на повышение эффективности и информационной прозрачности деятельности в сфере обращения с отходами, в том числе с открытым сервисом для контроля жителями вывоза ТКО с контейнерных </w:t>
            </w:r>
            <w:r w:rsidRPr="00EA332E">
              <w:rPr>
                <w:bCs/>
              </w:rPr>
              <w:lastRenderedPageBreak/>
              <w:t>площадок</w:t>
            </w:r>
          </w:p>
        </w:tc>
        <w:tc>
          <w:tcPr>
            <w:tcW w:w="3115" w:type="dxa"/>
          </w:tcPr>
          <w:p w:rsidR="003315BA" w:rsidRPr="00EA332E" w:rsidRDefault="002E5D0F" w:rsidP="002E5D0F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lastRenderedPageBreak/>
              <w:t>принятие мер по разработке совместно с операторами графика вывоза ТКО с указанием временного диапазона</w:t>
            </w: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15BA" w:rsidTr="00861CB6">
        <w:tc>
          <w:tcPr>
            <w:tcW w:w="3115" w:type="dxa"/>
          </w:tcPr>
          <w:p w:rsidR="003315BA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lastRenderedPageBreak/>
              <w:t>создание единой региональной информационной системы учета выявляемых, ликвидированных несанкционированных мест размещения отходов на государственных землях (находящихся в собственности города Севастополя, федеральной собственности), в том числе землях городских лесов, землях сельскохозяйственного назначения на территории города Севастополя, с разработкой мобильного приложения, позволяющего заинтересованным лицам в рамках общественного экологического контроля загружать в вышеуказанную информационную систему данные о выявляемых несанкционированных местах размещения отходов и вести мониторинг за их ликвидацией</w:t>
            </w: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15BA" w:rsidTr="00861CB6">
        <w:tc>
          <w:tcPr>
            <w:tcW w:w="3115" w:type="dxa"/>
          </w:tcPr>
          <w:p w:rsidR="003315BA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t>вовлечение населения в осуществление общественного контроля за правилами размещения отходов с помощью интерактивных средств, интернета, в том числе внедрения соревновательного момента среди населения по выявлению несанкционированных мест размещения отходов</w:t>
            </w: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15BA" w:rsidTr="00861CB6">
        <w:tc>
          <w:tcPr>
            <w:tcW w:w="3115" w:type="dxa"/>
          </w:tcPr>
          <w:p w:rsidR="003315BA" w:rsidRPr="00EA332E" w:rsidRDefault="003315BA" w:rsidP="003315BA">
            <w:pPr>
              <w:pStyle w:val="Default"/>
              <w:numPr>
                <w:ilvl w:val="0"/>
                <w:numId w:val="5"/>
              </w:numPr>
              <w:tabs>
                <w:tab w:val="left" w:pos="142"/>
                <w:tab w:val="left" w:pos="426"/>
                <w:tab w:val="left" w:pos="993"/>
              </w:tabs>
              <w:spacing w:line="276" w:lineRule="auto"/>
              <w:ind w:left="0" w:firstLine="22"/>
              <w:jc w:val="both"/>
              <w:rPr>
                <w:bCs/>
              </w:rPr>
            </w:pPr>
            <w:r w:rsidRPr="00EA332E">
              <w:rPr>
                <w:bCs/>
              </w:rPr>
              <w:t xml:space="preserve">внедрения </w:t>
            </w:r>
            <w:r w:rsidRPr="00EA332E">
              <w:rPr>
                <w:bCs/>
              </w:rPr>
              <w:lastRenderedPageBreak/>
              <w:t>в контрольную деятельность исполнительных органов государственной власти города Севастополя, ответственных за экологический контроль и соблюдение правил благоустройства, современных методов контроля, в том числе метод дистанционного зондирования земли, что позволит снизить временные и денежные затраты на проведение рейдовых мероприятий и повысить охват исследуемых территорий, что в конечном итоге положительно отразится на эффективности деятельности в сфере экологического контроля, в том числе своевременности выявления вновь возникающих несанкционированных мест размещения отходов</w:t>
            </w: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3315BA" w:rsidRPr="00EA332E" w:rsidRDefault="003315BA" w:rsidP="008944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61CB6" w:rsidRDefault="00861CB6" w:rsidP="008944DF">
      <w:pPr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</w:p>
    <w:p w:rsidR="000E3522" w:rsidRDefault="000E3522" w:rsidP="008944D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44F2">
        <w:rPr>
          <w:rFonts w:ascii="Times New Roman" w:hAnsi="Times New Roman" w:cs="Times New Roman"/>
          <w:sz w:val="28"/>
        </w:rPr>
        <w:t>Слайд.</w:t>
      </w:r>
    </w:p>
    <w:p w:rsidR="00C01405" w:rsidRDefault="00C01405" w:rsidP="00C0140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Представление находится на контроле. Опыт использования таких методов сбора доказательств, продемонстрировавших свою эффективность, будет использован Палатой при дальнейшей работе и рекомендуется к широкому внедрение МКСО.</w:t>
      </w:r>
    </w:p>
    <w:p w:rsidR="009C4CC8" w:rsidRPr="009C4CC8" w:rsidRDefault="00C01405" w:rsidP="00F6690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внимание!</w:t>
      </w:r>
      <w:r>
        <w:rPr>
          <w:rFonts w:ascii="Times New Roman" w:hAnsi="Times New Roman" w:cs="Times New Roman"/>
          <w:sz w:val="28"/>
        </w:rPr>
        <w:tab/>
      </w:r>
    </w:p>
    <w:sectPr w:rsidR="009C4CC8" w:rsidRPr="009C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6A3"/>
    <w:multiLevelType w:val="multilevel"/>
    <w:tmpl w:val="3F1676A3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A4C95"/>
    <w:multiLevelType w:val="hybridMultilevel"/>
    <w:tmpl w:val="CBA4E8B2"/>
    <w:lvl w:ilvl="0" w:tplc="16BA37EC">
      <w:start w:val="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B213A91"/>
    <w:multiLevelType w:val="hybridMultilevel"/>
    <w:tmpl w:val="3522B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E7F85"/>
    <w:multiLevelType w:val="hybridMultilevel"/>
    <w:tmpl w:val="F4F4E364"/>
    <w:lvl w:ilvl="0" w:tplc="CD781BA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EC774D5"/>
    <w:multiLevelType w:val="hybridMultilevel"/>
    <w:tmpl w:val="BF28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32"/>
    <w:rsid w:val="00037501"/>
    <w:rsid w:val="00076862"/>
    <w:rsid w:val="000C568A"/>
    <w:rsid w:val="000E3522"/>
    <w:rsid w:val="001156C6"/>
    <w:rsid w:val="001D5B9C"/>
    <w:rsid w:val="002E5D0F"/>
    <w:rsid w:val="003315BA"/>
    <w:rsid w:val="003C23F3"/>
    <w:rsid w:val="003F5263"/>
    <w:rsid w:val="004C562D"/>
    <w:rsid w:val="00550D26"/>
    <w:rsid w:val="00696380"/>
    <w:rsid w:val="0069744C"/>
    <w:rsid w:val="006A75F6"/>
    <w:rsid w:val="007256A1"/>
    <w:rsid w:val="007A6B0C"/>
    <w:rsid w:val="007D3E18"/>
    <w:rsid w:val="007E2F23"/>
    <w:rsid w:val="00801F29"/>
    <w:rsid w:val="008422C3"/>
    <w:rsid w:val="00861CB6"/>
    <w:rsid w:val="00874EA4"/>
    <w:rsid w:val="008944DF"/>
    <w:rsid w:val="008B70A5"/>
    <w:rsid w:val="008E1700"/>
    <w:rsid w:val="009022FF"/>
    <w:rsid w:val="009436BC"/>
    <w:rsid w:val="009A17F4"/>
    <w:rsid w:val="009B4721"/>
    <w:rsid w:val="009C4CC8"/>
    <w:rsid w:val="00A454BA"/>
    <w:rsid w:val="00A638C7"/>
    <w:rsid w:val="00A844F2"/>
    <w:rsid w:val="00A95423"/>
    <w:rsid w:val="00AB60D5"/>
    <w:rsid w:val="00AF031A"/>
    <w:rsid w:val="00B42832"/>
    <w:rsid w:val="00C01405"/>
    <w:rsid w:val="00C9613B"/>
    <w:rsid w:val="00CC6FB6"/>
    <w:rsid w:val="00CD0BED"/>
    <w:rsid w:val="00D065E4"/>
    <w:rsid w:val="00D44B4D"/>
    <w:rsid w:val="00D77DC3"/>
    <w:rsid w:val="00DA2D19"/>
    <w:rsid w:val="00E037F5"/>
    <w:rsid w:val="00E05570"/>
    <w:rsid w:val="00E82143"/>
    <w:rsid w:val="00EA332E"/>
    <w:rsid w:val="00F4429B"/>
    <w:rsid w:val="00F56E92"/>
    <w:rsid w:val="00F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A1"/>
    <w:pPr>
      <w:ind w:left="720"/>
      <w:contextualSpacing/>
    </w:pPr>
  </w:style>
  <w:style w:type="table" w:styleId="a4">
    <w:name w:val="Table Grid"/>
    <w:basedOn w:val="a1"/>
    <w:uiPriority w:val="39"/>
    <w:rsid w:val="00861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61CB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A1"/>
    <w:pPr>
      <w:ind w:left="720"/>
      <w:contextualSpacing/>
    </w:pPr>
  </w:style>
  <w:style w:type="table" w:styleId="a4">
    <w:name w:val="Table Grid"/>
    <w:basedOn w:val="a1"/>
    <w:uiPriority w:val="39"/>
    <w:rsid w:val="00861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61CB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Контрольно-счетной палаты города Севостополя Кокаревой Юлии Владимировны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C7D11743-9691-4E29-8913-04657FAE8DAF}"/>
</file>

<file path=customXml/itemProps2.xml><?xml version="1.0" encoding="utf-8"?>
<ds:datastoreItem xmlns:ds="http://schemas.openxmlformats.org/officeDocument/2006/customXml" ds:itemID="{5633615E-0E98-4A4E-870B-5E1C85A85115}"/>
</file>

<file path=customXml/itemProps3.xml><?xml version="1.0" encoding="utf-8"?>
<ds:datastoreItem xmlns:ds="http://schemas.openxmlformats.org/officeDocument/2006/customXml" ds:itemID="{24B80624-6FBC-4F97-9603-518BAC653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kim</dc:creator>
  <cp:keywords/>
  <dc:description/>
  <cp:lastModifiedBy>Nataly</cp:lastModifiedBy>
  <cp:revision>10</cp:revision>
  <dcterms:created xsi:type="dcterms:W3CDTF">2021-08-09T16:07:00Z</dcterms:created>
  <dcterms:modified xsi:type="dcterms:W3CDTF">2021-08-16T08:35:00Z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